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砀山县玄庙镇玄和路道路建设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4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  <w:lang w:eastAsia="zh-CN"/>
              </w:rPr>
              <w:t>砀山县玄庙镇玄和路道路建设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  <w:lang w:eastAsia="zh-CN"/>
              </w:rPr>
              <w:t>砀山县玄庙镇人民政府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  <w:lang w:eastAsia="zh-CN"/>
              </w:rPr>
              <w:t>砀山县玄庙镇人民政府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680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255.41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37.56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shd w:val="clear" w:color="auto" w:fill="auto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680</w:t>
            </w:r>
          </w:p>
        </w:tc>
        <w:tc>
          <w:tcPr>
            <w:tcW w:w="2145" w:type="dxa"/>
            <w:gridSpan w:val="2"/>
            <w:shd w:val="clear" w:color="auto" w:fill="auto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255.41</w:t>
            </w:r>
          </w:p>
        </w:tc>
        <w:tc>
          <w:tcPr>
            <w:tcW w:w="1650" w:type="dxa"/>
            <w:shd w:val="clear" w:color="auto" w:fill="auto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37.56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建设村级道路39440平方米，全长7510米，路面宽4-6米；配套建设桥涵2座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项目已完成工程量80%以上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.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新建道路</w:t>
            </w:r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1条</w:t>
            </w:r>
          </w:p>
        </w:tc>
        <w:tc>
          <w:tcPr>
            <w:tcW w:w="1110" w:type="dxa"/>
            <w:noWrap w:val="0"/>
            <w:vAlign w:val="center"/>
          </w:tcPr>
          <w:p w14:paraId="3902F1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1条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FEA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工程质量合格</w:t>
            </w:r>
          </w:p>
        </w:tc>
        <w:tc>
          <w:tcPr>
            <w:tcW w:w="1035" w:type="dxa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合格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022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工程完工及时率</w:t>
            </w:r>
          </w:p>
        </w:tc>
        <w:tc>
          <w:tcPr>
            <w:tcW w:w="1035" w:type="dxa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及时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0A1A4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CBE4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1479D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05EA48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0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96F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资金成本</w:t>
            </w:r>
          </w:p>
        </w:tc>
        <w:tc>
          <w:tcPr>
            <w:tcW w:w="1035" w:type="dxa"/>
            <w:noWrap w:val="0"/>
            <w:vAlign w:val="center"/>
          </w:tcPr>
          <w:p w14:paraId="458AB6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≥850万元</w:t>
            </w:r>
          </w:p>
        </w:tc>
        <w:tc>
          <w:tcPr>
            <w:tcW w:w="1110" w:type="dxa"/>
            <w:noWrap w:val="0"/>
            <w:vAlign w:val="center"/>
          </w:tcPr>
          <w:p w14:paraId="619BC3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255.41</w:t>
            </w:r>
          </w:p>
        </w:tc>
        <w:tc>
          <w:tcPr>
            <w:tcW w:w="1650" w:type="dxa"/>
            <w:noWrap w:val="0"/>
            <w:vAlign w:val="top"/>
          </w:tcPr>
          <w:p w14:paraId="79068E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6B133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7" w:lineRule="auto"/>
              <w:ind w:left="94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2" w:line="233" w:lineRule="auto"/>
              <w:ind w:left="200" w:right="44" w:hanging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经济效益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对经济影响情况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一般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32" w:line="215" w:lineRule="auto"/>
              <w:ind w:left="210" w:right="44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社会效益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top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2" w:line="215" w:lineRule="auto"/>
              <w:ind w:left="210" w:right="44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生态效益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道路建设使用年限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≥10年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13" w:line="233" w:lineRule="auto"/>
              <w:ind w:right="4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可持续影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响指标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</w:t>
            </w:r>
            <w:bookmarkStart w:id="0" w:name="_GoBack"/>
            <w:bookmarkEnd w:id="0"/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3C3022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4E60F50"/>
    <w:rsid w:val="073A2EB9"/>
    <w:rsid w:val="1319088F"/>
    <w:rsid w:val="136E0E81"/>
    <w:rsid w:val="288B7D93"/>
    <w:rsid w:val="2A455DA5"/>
    <w:rsid w:val="3D2A5291"/>
    <w:rsid w:val="4B3C5972"/>
    <w:rsid w:val="5CDD5A24"/>
    <w:rsid w:val="73542698"/>
    <w:rsid w:val="77DB484E"/>
    <w:rsid w:val="7BD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751</Characters>
  <Lines>0</Lines>
  <Paragraphs>0</Paragraphs>
  <TotalTime>2</TotalTime>
  <ScaleCrop>false</ScaleCrop>
  <LinksUpToDate>false</LinksUpToDate>
  <CharactersWithSpaces>756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dcterms:modified xsi:type="dcterms:W3CDTF">2025-04-24T12:29:17Z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