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38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Cs/>
          <w:szCs w:val="44"/>
        </w:rPr>
      </w:pPr>
      <w:r>
        <w:rPr>
          <w:rFonts w:hint="default" w:ascii="Times New Roman" w:hAnsi="Times New Roman" w:eastAsia="黑体"/>
          <w:bCs/>
          <w:szCs w:val="44"/>
        </w:rPr>
        <w:t>附件3</w:t>
      </w:r>
    </w:p>
    <w:p w14:paraId="1CBC1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36"/>
          <w:szCs w:val="44"/>
        </w:rPr>
      </w:pPr>
      <w:r>
        <w:rPr>
          <w:rFonts w:hint="eastAsia" w:eastAsia="方正小标宋_GBK" w:cs="Times New Roman"/>
          <w:b w:val="0"/>
          <w:bCs/>
          <w:sz w:val="36"/>
          <w:szCs w:val="44"/>
          <w:lang w:eastAsia="zh-CN"/>
        </w:rPr>
        <w:t>农业经营主体能力提升资金</w:t>
      </w:r>
      <w:r>
        <w:rPr>
          <w:rFonts w:hint="default" w:ascii="Times New Roman" w:hAnsi="Times New Roman" w:eastAsia="方正小标宋_GBK" w:cs="Times New Roman"/>
          <w:b w:val="0"/>
          <w:bCs/>
          <w:sz w:val="36"/>
          <w:szCs w:val="44"/>
        </w:rPr>
        <w:t>转移支付</w:t>
      </w:r>
    </w:p>
    <w:p w14:paraId="125F31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36"/>
          <w:szCs w:val="44"/>
        </w:rPr>
      </w:pPr>
      <w:r>
        <w:rPr>
          <w:rFonts w:hint="default" w:ascii="Times New Roman" w:hAnsi="Times New Roman" w:eastAsia="方正小标宋_GBK" w:cs="Times New Roman"/>
          <w:b w:val="0"/>
          <w:bCs/>
          <w:sz w:val="36"/>
          <w:szCs w:val="44"/>
        </w:rPr>
        <w:t>202</w:t>
      </w:r>
      <w:r>
        <w:rPr>
          <w:rFonts w:hint="eastAsia" w:eastAsia="方正小标宋_GBK" w:cs="Times New Roman"/>
          <w:b w:val="0"/>
          <w:bCs/>
          <w:sz w:val="36"/>
          <w:szCs w:val="44"/>
          <w:lang w:val="en-US" w:eastAsia="zh-CN"/>
        </w:rPr>
        <w:t>4</w:t>
      </w:r>
      <w:r>
        <w:rPr>
          <w:rFonts w:hint="default" w:ascii="Times New Roman" w:hAnsi="Times New Roman" w:eastAsia="方正小标宋_GBK" w:cs="Times New Roman"/>
          <w:b w:val="0"/>
          <w:bCs/>
          <w:sz w:val="36"/>
          <w:szCs w:val="44"/>
        </w:rPr>
        <w:t>年度绩效自评报告</w:t>
      </w:r>
    </w:p>
    <w:p w14:paraId="73B25A9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一、绩效目标分解下达情况</w:t>
      </w:r>
    </w:p>
    <w:p w14:paraId="08A970C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2024年度</w:t>
      </w:r>
      <w:r>
        <w:rPr>
          <w:rFonts w:hint="eastAsia" w:ascii="仿宋_GB2312" w:hAnsi="仿宋_GB2312" w:eastAsia="仿宋_GB2312" w:cs="仿宋_GB2312"/>
          <w:szCs w:val="32"/>
        </w:rPr>
        <w:t>中央下达农业经营主体能力提升资金</w:t>
      </w:r>
      <w:r>
        <w:rPr>
          <w:rFonts w:hint="eastAsia" w:ascii="仿宋_GB2312" w:hAnsi="仿宋_GB2312" w:eastAsia="仿宋_GB2312" w:cs="仿宋_GB2312"/>
          <w:szCs w:val="32"/>
          <w:lang w:eastAsia="zh-CN"/>
        </w:rPr>
        <w:t>共</w:t>
      </w:r>
      <w:r>
        <w:rPr>
          <w:rFonts w:hint="eastAsia" w:ascii="仿宋_GB2312" w:hAnsi="仿宋_GB2312" w:cs="仿宋_GB2312"/>
          <w:szCs w:val="32"/>
          <w:lang w:val="en-US" w:eastAsia="zh-CN"/>
        </w:rPr>
        <w:t>908</w:t>
      </w:r>
      <w:r>
        <w:rPr>
          <w:rFonts w:hint="eastAsia" w:ascii="仿宋_GB2312" w:hAnsi="仿宋_GB2312" w:eastAsia="仿宋_GB2312" w:cs="仿宋_GB2312"/>
          <w:szCs w:val="32"/>
          <w:lang w:val="en-US" w:eastAsia="zh-CN"/>
        </w:rPr>
        <w:t>万元，其中</w:t>
      </w:r>
      <w:r>
        <w:rPr>
          <w:rFonts w:hint="eastAsia" w:ascii="仿宋_GB2312" w:hAnsi="仿宋_GB2312" w:cs="仿宋_GB2312"/>
          <w:szCs w:val="32"/>
          <w:lang w:val="en-US" w:eastAsia="zh-CN"/>
        </w:rPr>
        <w:t>新型农业经营主体培育资金283</w:t>
      </w:r>
      <w:r>
        <w:rPr>
          <w:rFonts w:hint="eastAsia" w:ascii="仿宋_GB2312" w:hAnsi="仿宋_GB2312" w:eastAsia="仿宋_GB2312" w:cs="仿宋_GB2312"/>
          <w:szCs w:val="32"/>
          <w:lang w:val="en-US" w:eastAsia="zh-CN"/>
        </w:rPr>
        <w:t>万元，</w:t>
      </w:r>
      <w:r>
        <w:rPr>
          <w:rFonts w:hint="eastAsia" w:ascii="仿宋_GB2312" w:hAnsi="仿宋_GB2312" w:cs="仿宋_GB2312"/>
          <w:color w:val="auto"/>
          <w:szCs w:val="32"/>
          <w:lang w:val="en-US" w:eastAsia="zh-CN"/>
        </w:rPr>
        <w:t>以家庭农场合作社高质量发展为核心目标，加快推进合作社规范发展、质量提升、带动小农户能力增强，促进小农户与现代农业有机衔接，实现产业兴旺、乡村振兴。支持合作社夯实组织基础、支持合作社提升运营质量、支持合作社强化服务带动能力，提升农产品质量安全水平；</w:t>
      </w:r>
      <w:r>
        <w:rPr>
          <w:rFonts w:hint="eastAsia" w:ascii="仿宋_GB2312" w:hAnsi="仿宋_GB2312" w:eastAsia="仿宋_GB2312" w:cs="仿宋_GB2312"/>
          <w:szCs w:val="32"/>
          <w:lang w:val="en-US" w:eastAsia="zh-CN"/>
        </w:rPr>
        <w:t>高素质农民培育资金</w:t>
      </w:r>
      <w:r>
        <w:rPr>
          <w:rFonts w:hint="eastAsia" w:ascii="仿宋_GB2312" w:hAnsi="仿宋_GB2312" w:cs="仿宋_GB2312"/>
          <w:szCs w:val="32"/>
          <w:lang w:val="en-US" w:eastAsia="zh-CN"/>
        </w:rPr>
        <w:t>135</w:t>
      </w:r>
      <w:r>
        <w:rPr>
          <w:rFonts w:hint="eastAsia" w:ascii="仿宋_GB2312" w:hAnsi="仿宋_GB2312" w:eastAsia="仿宋_GB2312" w:cs="仿宋_GB2312"/>
          <w:szCs w:val="32"/>
          <w:lang w:val="en-US" w:eastAsia="zh-CN"/>
        </w:rPr>
        <w:t>万元</w:t>
      </w:r>
      <w:r>
        <w:rPr>
          <w:rFonts w:hint="eastAsia" w:ascii="仿宋_GB2312" w:hAnsi="仿宋_GB2312" w:cs="仿宋_GB2312"/>
          <w:color w:val="auto"/>
          <w:szCs w:val="32"/>
          <w:lang w:val="en-US" w:eastAsia="zh-CN"/>
        </w:rPr>
        <w:t>，计划培育高素质农民550人，围绕粮食安全、乡村振兴等主题设置课程，覆盖农业技术推广、农产品电商等模块；农业社会化服务资金374万元，由安徽省砀山县供销合作社联合社管理支出；基层农技推广体系改革与建设支出116万元，农技人员进村入户开展技术指导服务补助、培训差旅补助、试验示范基地建设、示范户的物化补贴、农技人员能力(学历)提升费用、农技员绩效奖励、资料印发、农技推广标识制作、考核管理以及项目相关费用等。</w:t>
      </w:r>
    </w:p>
    <w:p w14:paraId="4C32781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二、绩效情况分析</w:t>
      </w:r>
    </w:p>
    <w:p w14:paraId="6A0CB9E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Times New Roman" w:hAnsi="Times New Roman" w:eastAsia="仿宋_GB2312" w:cs="Times New Roman"/>
          <w:bCs/>
          <w:szCs w:val="32"/>
        </w:rPr>
      </w:pPr>
      <w:r>
        <w:rPr>
          <w:rFonts w:hint="default" w:ascii="Times New Roman" w:hAnsi="Times New Roman" w:eastAsia="楷体_GB2312" w:cs="Times New Roman"/>
          <w:b w:val="0"/>
          <w:bCs w:val="0"/>
          <w:szCs w:val="32"/>
        </w:rPr>
        <w:t>（一）资金投入情况分析。</w:t>
      </w:r>
      <w:r>
        <w:rPr>
          <w:rFonts w:hint="default" w:ascii="Times New Roman" w:hAnsi="Times New Roman" w:eastAsia="仿宋_GB2312" w:cs="Times New Roman"/>
          <w:bCs/>
          <w:szCs w:val="32"/>
        </w:rPr>
        <w:t>（分析资金</w:t>
      </w:r>
      <w:r>
        <w:rPr>
          <w:rFonts w:hint="default" w:ascii="Times New Roman" w:hAnsi="Times New Roman" w:eastAsia="仿宋_GB2312" w:cs="Times New Roman"/>
          <w:bCs/>
          <w:szCs w:val="32"/>
          <w:lang w:eastAsia="zh-CN"/>
        </w:rPr>
        <w:t>投入及执行</w:t>
      </w:r>
      <w:r>
        <w:rPr>
          <w:rFonts w:hint="default" w:ascii="Times New Roman" w:hAnsi="Times New Roman" w:eastAsia="仿宋_GB2312" w:cs="Times New Roman"/>
          <w:bCs/>
          <w:szCs w:val="32"/>
        </w:rPr>
        <w:t>情况）</w:t>
      </w:r>
    </w:p>
    <w:p w14:paraId="5285FF5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default" w:ascii="仿宋_GB2312" w:hAnsi="仿宋_GB2312" w:eastAsia="仿宋_GB2312" w:cs="仿宋_GB2312"/>
          <w:szCs w:val="32"/>
          <w:lang w:val="en-US" w:eastAsia="zh-CN"/>
        </w:rPr>
        <w:t>农业经营主体能力提升资金</w:t>
      </w:r>
      <w:r>
        <w:rPr>
          <w:rFonts w:hint="eastAsia" w:ascii="仿宋_GB2312" w:hAnsi="仿宋_GB2312" w:cs="仿宋_GB2312"/>
          <w:szCs w:val="32"/>
          <w:lang w:val="en-US" w:eastAsia="zh-CN"/>
        </w:rPr>
        <w:t>共908</w:t>
      </w:r>
      <w:r>
        <w:rPr>
          <w:rFonts w:hint="default" w:ascii="仿宋_GB2312" w:hAnsi="仿宋_GB2312" w:eastAsia="仿宋_GB2312" w:cs="仿宋_GB2312"/>
          <w:szCs w:val="32"/>
          <w:lang w:val="en-US" w:eastAsia="zh-CN"/>
        </w:rPr>
        <w:t>万元</w:t>
      </w:r>
      <w:r>
        <w:rPr>
          <w:rFonts w:hint="eastAsia"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454.485</w:t>
      </w:r>
      <w:r>
        <w:rPr>
          <w:rFonts w:hint="eastAsia"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50.05</w:t>
      </w:r>
      <w:r>
        <w:rPr>
          <w:rFonts w:hint="eastAsia" w:ascii="仿宋_GB2312" w:hAnsi="仿宋_GB2312" w:eastAsia="仿宋_GB2312" w:cs="仿宋_GB2312"/>
          <w:szCs w:val="32"/>
          <w:lang w:val="en-US" w:eastAsia="zh-CN"/>
        </w:rPr>
        <w:t>%。其中，</w:t>
      </w:r>
      <w:r>
        <w:rPr>
          <w:rFonts w:hint="eastAsia" w:ascii="仿宋_GB2312" w:hAnsi="仿宋_GB2312" w:cs="仿宋_GB2312"/>
          <w:szCs w:val="32"/>
          <w:lang w:val="en-US" w:eastAsia="zh-CN"/>
        </w:rPr>
        <w:t>新型农业经营主体培育资金283</w:t>
      </w:r>
      <w:r>
        <w:rPr>
          <w:rFonts w:hint="eastAsia" w:ascii="仿宋_GB2312" w:hAnsi="仿宋_GB2312" w:eastAsia="仿宋_GB2312" w:cs="仿宋_GB2312"/>
          <w:szCs w:val="32"/>
          <w:lang w:val="en-US" w:eastAsia="zh-CN"/>
        </w:rPr>
        <w:t>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243</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85.87</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；高素质农民培育资金</w:t>
      </w:r>
      <w:r>
        <w:rPr>
          <w:rFonts w:hint="eastAsia" w:ascii="仿宋_GB2312" w:hAnsi="仿宋_GB2312" w:cs="仿宋_GB2312"/>
          <w:szCs w:val="32"/>
          <w:lang w:val="en-US" w:eastAsia="zh-CN"/>
        </w:rPr>
        <w:t>135</w:t>
      </w:r>
      <w:r>
        <w:rPr>
          <w:rFonts w:hint="eastAsia" w:ascii="仿宋_GB2312" w:hAnsi="仿宋_GB2312" w:eastAsia="仿宋_GB2312" w:cs="仿宋_GB2312"/>
          <w:szCs w:val="32"/>
          <w:lang w:val="en-US" w:eastAsia="zh-CN"/>
        </w:rPr>
        <w:t>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135</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100</w:t>
      </w:r>
      <w:r>
        <w:rPr>
          <w:rFonts w:hint="default" w:ascii="仿宋_GB2312" w:hAnsi="仿宋_GB2312" w:eastAsia="仿宋_GB2312" w:cs="仿宋_GB2312"/>
          <w:szCs w:val="32"/>
          <w:lang w:val="en-US" w:eastAsia="zh-CN"/>
        </w:rPr>
        <w:t>%</w:t>
      </w:r>
      <w:r>
        <w:rPr>
          <w:rFonts w:hint="eastAsia" w:ascii="仿宋_GB2312" w:hAnsi="仿宋_GB2312" w:cs="仿宋_GB2312"/>
          <w:szCs w:val="32"/>
          <w:lang w:val="en-US" w:eastAsia="zh-CN"/>
        </w:rPr>
        <w:t>；</w:t>
      </w:r>
      <w:r>
        <w:rPr>
          <w:rFonts w:hint="eastAsia" w:ascii="仿宋_GB2312" w:hAnsi="仿宋_GB2312" w:cs="仿宋_GB2312"/>
          <w:color w:val="auto"/>
          <w:szCs w:val="32"/>
          <w:lang w:val="en-US" w:eastAsia="zh-CN"/>
        </w:rPr>
        <w:t>农业社会化服务资金374万元，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0</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0</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w:t>
      </w:r>
      <w:r>
        <w:rPr>
          <w:rFonts w:hint="eastAsia" w:ascii="仿宋_GB2312" w:hAnsi="仿宋_GB2312" w:cs="仿宋_GB2312"/>
          <w:color w:val="auto"/>
          <w:szCs w:val="32"/>
          <w:lang w:val="en-US" w:eastAsia="zh-CN"/>
        </w:rPr>
        <w:t>基层农技推广体系改革与建设支出116万元，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76.485</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66</w:t>
      </w:r>
      <w:r>
        <w:rPr>
          <w:rFonts w:hint="default" w:ascii="仿宋_GB2312" w:hAnsi="仿宋_GB2312" w:eastAsia="仿宋_GB2312" w:cs="仿宋_GB2312"/>
          <w:szCs w:val="32"/>
          <w:lang w:val="en-US" w:eastAsia="zh-CN"/>
        </w:rPr>
        <w:t>%</w:t>
      </w:r>
      <w:r>
        <w:rPr>
          <w:rFonts w:hint="eastAsia" w:ascii="仿宋_GB2312" w:hAnsi="仿宋_GB2312" w:cs="仿宋_GB2312"/>
          <w:szCs w:val="32"/>
          <w:lang w:val="en-US" w:eastAsia="zh-CN"/>
        </w:rPr>
        <w:t>。</w:t>
      </w:r>
    </w:p>
    <w:p w14:paraId="1059CF5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lang w:eastAsia="zh-CN"/>
        </w:rPr>
        <w:t>资金管理情况分析。</w:t>
      </w:r>
      <w:r>
        <w:rPr>
          <w:rFonts w:hint="default" w:ascii="Times New Roman" w:hAnsi="Times New Roman" w:eastAsia="仿宋_GB2312" w:cs="Times New Roman"/>
          <w:bCs/>
          <w:szCs w:val="32"/>
          <w:lang w:eastAsia="zh-CN"/>
        </w:rPr>
        <w:t>（分析资金分配、下达、拨付、使用、执行、预算绩效管理、支出责任履行等情况）</w:t>
      </w:r>
    </w:p>
    <w:p w14:paraId="2272FC4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default" w:ascii="仿宋_GB2312" w:hAnsi="仿宋_GB2312" w:eastAsia="仿宋_GB2312" w:cs="仿宋_GB2312"/>
          <w:szCs w:val="32"/>
          <w:lang w:val="en-US" w:eastAsia="zh-CN"/>
        </w:rPr>
        <w:t>农业经营主体能力提升资金</w:t>
      </w:r>
      <w:r>
        <w:rPr>
          <w:rFonts w:hint="eastAsia" w:ascii="仿宋_GB2312" w:hAnsi="仿宋_GB2312" w:cs="仿宋_GB2312"/>
          <w:szCs w:val="32"/>
          <w:lang w:val="en-US" w:eastAsia="zh-CN"/>
        </w:rPr>
        <w:t>按</w:t>
      </w:r>
      <w:r>
        <w:rPr>
          <w:rFonts w:hint="eastAsia" w:ascii="仿宋_GB2312" w:hAnsi="仿宋_GB2312" w:eastAsia="仿宋_GB2312" w:cs="仿宋_GB2312"/>
          <w:szCs w:val="32"/>
          <w:lang w:val="en-US" w:eastAsia="zh-CN"/>
        </w:rPr>
        <w:t>省农业厅及省财政厅工作任务及资金分配的要求进行了合理分配，严格项目资金的管理，资金完全按照省厅文件的使用范围执行，专款专用。</w:t>
      </w:r>
    </w:p>
    <w:p w14:paraId="5D43CD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1、</w:t>
      </w:r>
      <w:r>
        <w:rPr>
          <w:rFonts w:hint="eastAsia" w:ascii="仿宋_GB2312" w:hAnsi="仿宋_GB2312" w:eastAsia="仿宋_GB2312" w:cs="仿宋_GB2312"/>
          <w:szCs w:val="32"/>
          <w:lang w:val="en-US" w:eastAsia="zh-CN"/>
        </w:rPr>
        <w:t>新型农业经营主体培育项目</w:t>
      </w:r>
      <w:r>
        <w:rPr>
          <w:rFonts w:hint="default" w:ascii="仿宋_GB2312" w:hAnsi="仿宋_GB2312" w:eastAsia="仿宋_GB2312" w:cs="仿宋_GB2312"/>
          <w:szCs w:val="32"/>
          <w:lang w:val="en-US" w:eastAsia="zh-CN"/>
        </w:rPr>
        <w:t>资金下达后，</w:t>
      </w:r>
      <w:r>
        <w:rPr>
          <w:rFonts w:hint="eastAsia" w:ascii="仿宋_GB2312" w:hAnsi="仿宋_GB2312" w:eastAsia="仿宋_GB2312" w:cs="仿宋_GB2312"/>
          <w:szCs w:val="32"/>
          <w:lang w:val="en-US" w:eastAsia="zh-CN"/>
        </w:rPr>
        <w:t>坚持公开透明原则，对奖补对象、项目内容等信息进行公开公示，提高资金使用效率。符合条件的县级及以上农民合作社示范社奖补标准，县级农民合作社示范社奖补1万元，市级农民合作社示范社奖补1.5万元、省级农民合作社示范社奖补2万元，国家级农民合作社示范社奖补3万元。符合条件的县级及以上示范家庭农场奖补标准，县级示范家庭农场奖补1万元、市级示范家庭农场奖补1.5万元、省级示范家庭农场奖补2万元。入住追溯平台的生产主体60家。</w:t>
      </w:r>
      <w:r>
        <w:rPr>
          <w:rFonts w:hint="default" w:ascii="仿宋_GB2312" w:hAnsi="仿宋_GB2312" w:eastAsia="仿宋_GB2312" w:cs="仿宋_GB2312"/>
          <w:szCs w:val="32"/>
          <w:lang w:val="en-US" w:eastAsia="zh-CN"/>
        </w:rPr>
        <w:t>项目资金严格执行预算绩效管理。</w:t>
      </w:r>
    </w:p>
    <w:p w14:paraId="402C7AB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2、高</w:t>
      </w:r>
      <w:r>
        <w:rPr>
          <w:rFonts w:hint="eastAsia" w:ascii="仿宋_GB2312" w:hAnsi="仿宋_GB2312" w:eastAsia="仿宋_GB2312" w:cs="仿宋_GB2312"/>
          <w:szCs w:val="32"/>
          <w:lang w:val="en-US" w:eastAsia="zh-CN"/>
        </w:rPr>
        <w:t>素质农民培育</w:t>
      </w:r>
      <w:r>
        <w:rPr>
          <w:rFonts w:hint="eastAsia" w:ascii="仿宋_GB2312" w:hAnsi="仿宋_GB2312" w:cs="仿宋_GB2312"/>
          <w:szCs w:val="32"/>
          <w:lang w:val="en-US" w:eastAsia="zh-CN"/>
        </w:rPr>
        <w:t>项目</w:t>
      </w:r>
      <w:r>
        <w:rPr>
          <w:rFonts w:hint="eastAsia" w:ascii="仿宋_GB2312" w:hAnsi="仿宋_GB2312" w:eastAsia="仿宋_GB2312" w:cs="仿宋_GB2312"/>
          <w:szCs w:val="32"/>
          <w:lang w:val="en-US" w:eastAsia="zh-CN"/>
        </w:rPr>
        <w:t>资金下达后，根据《安徽省财政厅关于下达2024年中央财政农业经营主体能力提升资金预算的通知》（皖财农〔2024〕403 号）文件精神，严格按照测算标准，培育经营管理</w:t>
      </w:r>
      <w:r>
        <w:rPr>
          <w:rFonts w:hint="eastAsia" w:ascii="仿宋_GB2312" w:hAnsi="仿宋_GB2312" w:cs="仿宋_GB2312"/>
          <w:szCs w:val="32"/>
          <w:lang w:val="en-US" w:eastAsia="zh-CN"/>
        </w:rPr>
        <w:t>班次6个</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105</w:t>
      </w:r>
      <w:r>
        <w:rPr>
          <w:rFonts w:hint="eastAsia" w:ascii="仿宋_GB2312" w:hAnsi="仿宋_GB2312" w:eastAsia="仿宋_GB2312" w:cs="仿宋_GB2312"/>
          <w:szCs w:val="32"/>
          <w:lang w:val="en-US" w:eastAsia="zh-CN"/>
        </w:rPr>
        <w:t>万元，专业生产</w:t>
      </w:r>
      <w:r>
        <w:rPr>
          <w:rFonts w:hint="eastAsia" w:ascii="仿宋_GB2312" w:hAnsi="仿宋_GB2312" w:cs="仿宋_GB2312"/>
          <w:szCs w:val="32"/>
          <w:lang w:val="en-US" w:eastAsia="zh-CN"/>
        </w:rPr>
        <w:t>班次3个</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22.5</w:t>
      </w:r>
      <w:r>
        <w:rPr>
          <w:rFonts w:hint="eastAsia" w:ascii="仿宋_GB2312" w:hAnsi="仿宋_GB2312" w:eastAsia="仿宋_GB2312" w:cs="仿宋_GB2312"/>
          <w:szCs w:val="32"/>
          <w:lang w:val="en-US" w:eastAsia="zh-CN"/>
        </w:rPr>
        <w:t>万元，</w:t>
      </w:r>
      <w:r>
        <w:rPr>
          <w:rFonts w:hint="eastAsia" w:ascii="仿宋_GB2312" w:hAnsi="仿宋_GB2312" w:cs="仿宋_GB2312"/>
          <w:szCs w:val="32"/>
          <w:lang w:val="en-US" w:eastAsia="zh-CN"/>
        </w:rPr>
        <w:t>技能服务班次1个，</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7.5</w:t>
      </w:r>
      <w:r>
        <w:rPr>
          <w:rFonts w:hint="eastAsia" w:ascii="仿宋_GB2312" w:hAnsi="仿宋_GB2312" w:eastAsia="仿宋_GB2312" w:cs="仿宋_GB2312"/>
          <w:szCs w:val="32"/>
          <w:lang w:val="en-US" w:eastAsia="zh-CN"/>
        </w:rPr>
        <w:t>万元</w:t>
      </w:r>
      <w:r>
        <w:rPr>
          <w:rFonts w:hint="eastAsia" w:ascii="仿宋_GB2312" w:hAnsi="仿宋_GB2312" w:cs="仿宋_GB2312"/>
          <w:szCs w:val="32"/>
          <w:lang w:val="en-US" w:eastAsia="zh-CN"/>
        </w:rPr>
        <w:t>。</w:t>
      </w:r>
      <w:r>
        <w:rPr>
          <w:rFonts w:hint="default" w:ascii="仿宋_GB2312" w:hAnsi="仿宋_GB2312" w:eastAsia="仿宋_GB2312" w:cs="仿宋_GB2312"/>
          <w:szCs w:val="32"/>
          <w:lang w:val="en-US" w:eastAsia="zh-CN"/>
        </w:rPr>
        <w:t>项目资金严格执行预算绩效管理。</w:t>
      </w:r>
    </w:p>
    <w:p w14:paraId="705A2FA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3.</w:t>
      </w:r>
      <w:r>
        <w:rPr>
          <w:rFonts w:hint="eastAsia" w:ascii="仿宋_GB2312" w:hAnsi="仿宋_GB2312" w:cs="仿宋_GB2312"/>
          <w:color w:val="auto"/>
          <w:szCs w:val="32"/>
          <w:lang w:val="en-US" w:eastAsia="zh-CN"/>
        </w:rPr>
        <w:t>农业社会化服务项目资金由安徽省砀山县供销合作社联合社管理支出。</w:t>
      </w:r>
      <w:r>
        <w:rPr>
          <w:rFonts w:hint="default" w:ascii="仿宋_GB2312" w:hAnsi="仿宋_GB2312" w:eastAsia="仿宋_GB2312" w:cs="仿宋_GB2312"/>
          <w:szCs w:val="32"/>
          <w:lang w:val="en-US" w:eastAsia="zh-CN"/>
        </w:rPr>
        <w:t>项目资金严格执行预算绩效管理。</w:t>
      </w:r>
    </w:p>
    <w:p w14:paraId="0F60ADB7">
      <w:pPr>
        <w:pStyle w:val="10"/>
        <w:keepNext w:val="0"/>
        <w:keepLines w:val="0"/>
        <w:pageBreakBefore w:val="0"/>
        <w:widowControl w:val="0"/>
        <w:kinsoku/>
        <w:wordWrap/>
        <w:overflowPunct/>
        <w:topLinePunct w:val="0"/>
        <w:autoSpaceDE/>
        <w:autoSpaceDN/>
        <w:bidi w:val="0"/>
        <w:adjustRightInd w:val="0"/>
        <w:snapToGrid w:val="0"/>
        <w:spacing w:line="360" w:lineRule="auto"/>
        <w:ind w:firstLine="600"/>
        <w:jc w:val="left"/>
        <w:textAlignment w:val="auto"/>
        <w:rPr>
          <w:rFonts w:hint="eastAsia" w:ascii="仿宋_GB2312" w:hAnsi="仿宋_GB2312" w:cs="仿宋_GB2312"/>
          <w:color w:val="auto"/>
          <w:szCs w:val="32"/>
          <w:lang w:val="en-US" w:eastAsia="zh-CN"/>
        </w:rPr>
      </w:pPr>
      <w:r>
        <w:rPr>
          <w:rFonts w:hint="eastAsia" w:ascii="仿宋_GB2312" w:hAnsi="仿宋_GB2312" w:cs="仿宋_GB2312"/>
          <w:szCs w:val="32"/>
          <w:lang w:val="en-US" w:eastAsia="zh-CN"/>
        </w:rPr>
        <w:t>4.</w:t>
      </w:r>
      <w:r>
        <w:rPr>
          <w:rFonts w:hint="eastAsia" w:ascii="仿宋_GB2312" w:hAnsi="仿宋_GB2312" w:cs="仿宋_GB2312"/>
          <w:color w:val="auto"/>
          <w:szCs w:val="32"/>
          <w:lang w:val="en-US" w:eastAsia="zh-CN"/>
        </w:rPr>
        <w:t>基层农技推广体系改革与建设项目资金下达后，根据文件规定及实施方案资金设置具体支出情况如下：（1）基层农技推广人员进村入户开展技术服务的补助29万元，上半年根据综合考评结果发放支出农技人员补助14.3582万元，下半年根据综合考评结果发放支出农技人员补助14.6418万元，合计29万元整。</w:t>
      </w:r>
    </w:p>
    <w:p w14:paraId="206C9255">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仿宋_GB2312" w:hAnsi="仿宋_GB2312" w:cs="仿宋_GB2312"/>
          <w:color w:val="auto"/>
          <w:szCs w:val="32"/>
          <w:lang w:val="en-US" w:eastAsia="zh-CN"/>
        </w:rPr>
      </w:pPr>
      <w:r>
        <w:rPr>
          <w:rFonts w:hint="eastAsia" w:ascii="仿宋_GB2312" w:hAnsi="仿宋_GB2312" w:cs="仿宋_GB2312"/>
          <w:color w:val="auto"/>
          <w:szCs w:val="32"/>
          <w:lang w:val="en-US" w:eastAsia="zh-CN"/>
        </w:rPr>
        <w:t>（2）农技推广人员完成农业技术推广重大任务并由县级农业主管部门评价的绩效奖励设置方案金额5万元。（3）为技术指导员、科技示范户分别制作胸牌、门牌，印制科技示范户、技术指导员手册，技术资料印刷、制度建设及委托第三方工作考评等费用开支5万元。（4）补助试验示范基地方案金额30万元，该项依托基层农技推广机构新建了2个试验示范基地，主要是农业科技示范基地开展新品种、新技术试验示范所需的农化肥、种子、水肥一体化设施装备等物资投入，以及组织的观摩展示活动费用。（5）示范户物化补贴方案金额20万元，用于农业科技示范户物化补贴招标采购的肥料，已全部发放到位。（6）用于基层农业技术人员参加培训和学历提升教育培训金额20.6万元。（7）实施农技推广服务特聘计划补助费用2.4万元。主要用于2名特聘农技员从事农业技术推广指导服务工作的补助费用。</w:t>
      </w:r>
    </w:p>
    <w:p w14:paraId="465D605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rPr>
        <w:t>总体绩效目标完成情况分析。</w:t>
      </w:r>
      <w:r>
        <w:rPr>
          <w:rFonts w:hint="default" w:ascii="Times New Roman" w:hAnsi="Times New Roman" w:eastAsia="仿宋_GB2312" w:cs="Times New Roman"/>
          <w:bCs/>
          <w:szCs w:val="32"/>
          <w:lang w:eastAsia="zh-CN"/>
        </w:rPr>
        <w:t>（对照总体目标分析全年实际完成情况）</w:t>
      </w:r>
    </w:p>
    <w:p w14:paraId="46A2E29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通过项目实施，农业经营主体能力提升资金的各个子项目</w:t>
      </w:r>
      <w:r>
        <w:rPr>
          <w:rFonts w:hint="eastAsia" w:ascii="仿宋_GB2312" w:hAnsi="仿宋_GB2312" w:cs="仿宋_GB2312"/>
          <w:szCs w:val="32"/>
          <w:lang w:val="en-US" w:eastAsia="zh-CN"/>
        </w:rPr>
        <w:t>基本</w:t>
      </w:r>
      <w:r>
        <w:rPr>
          <w:rFonts w:hint="eastAsia" w:ascii="仿宋_GB2312" w:hAnsi="仿宋_GB2312" w:eastAsia="仿宋_GB2312" w:cs="仿宋_GB2312"/>
          <w:szCs w:val="32"/>
          <w:lang w:val="en-US" w:eastAsia="zh-CN"/>
        </w:rPr>
        <w:t>完成了全年的总体绩效目标。</w:t>
      </w:r>
    </w:p>
    <w:p w14:paraId="51A1BCE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1、</w:t>
      </w:r>
      <w:r>
        <w:rPr>
          <w:rFonts w:hint="eastAsia" w:ascii="仿宋_GB2312" w:hAnsi="仿宋_GB2312" w:eastAsia="仿宋_GB2312" w:cs="仿宋_GB2312"/>
          <w:szCs w:val="32"/>
          <w:lang w:val="en-US" w:eastAsia="zh-CN"/>
        </w:rPr>
        <w:t>新型农业经营主体培育项目</w:t>
      </w:r>
      <w:r>
        <w:rPr>
          <w:rFonts w:hint="default" w:ascii="仿宋_GB2312" w:hAnsi="仿宋_GB2312" w:eastAsia="仿宋_GB2312" w:cs="仿宋_GB2312"/>
          <w:szCs w:val="32"/>
          <w:lang w:val="en-US" w:eastAsia="zh-CN"/>
        </w:rPr>
        <w:t>资金</w:t>
      </w:r>
      <w:r>
        <w:rPr>
          <w:rFonts w:hint="eastAsia" w:ascii="仿宋_GB2312" w:hAnsi="仿宋_GB2312" w:cs="仿宋_GB2312"/>
          <w:szCs w:val="32"/>
          <w:lang w:val="en-US" w:eastAsia="zh-CN"/>
        </w:rPr>
        <w:t>，</w:t>
      </w:r>
      <w:r>
        <w:rPr>
          <w:rFonts w:hint="eastAsia" w:ascii="仿宋" w:hAnsi="仿宋" w:eastAsia="仿宋" w:cs="仿宋"/>
          <w:b w:val="0"/>
          <w:bCs w:val="0"/>
          <w:sz w:val="32"/>
          <w:szCs w:val="32"/>
          <w:lang w:val="en-US" w:eastAsia="zh-CN"/>
        </w:rPr>
        <w:t>培育合作社63家，</w:t>
      </w:r>
      <w:r>
        <w:rPr>
          <w:rFonts w:hint="eastAsia" w:ascii="仿宋_GB2312" w:hAnsi="仿宋_GB2312" w:eastAsia="仿宋_GB2312" w:cs="仿宋_GB2312"/>
          <w:szCs w:val="32"/>
          <w:lang w:val="en-US" w:eastAsia="zh-CN"/>
        </w:rPr>
        <w:t>培育家庭农场3</w:t>
      </w:r>
      <w:r>
        <w:rPr>
          <w:rFonts w:hint="eastAsia" w:ascii="仿宋_GB2312" w:hAnsi="仿宋_GB2312" w:cs="仿宋_GB2312"/>
          <w:szCs w:val="32"/>
          <w:lang w:val="en-US" w:eastAsia="zh-CN"/>
        </w:rPr>
        <w:t>7</w:t>
      </w:r>
      <w:r>
        <w:rPr>
          <w:rFonts w:hint="eastAsia" w:ascii="仿宋_GB2312" w:hAnsi="仿宋_GB2312" w:eastAsia="仿宋_GB2312" w:cs="仿宋_GB2312"/>
          <w:szCs w:val="32"/>
          <w:lang w:val="en-US" w:eastAsia="zh-CN"/>
        </w:rPr>
        <w:t>家。</w:t>
      </w:r>
      <w:r>
        <w:rPr>
          <w:rFonts w:hint="eastAsia" w:ascii="仿宋_GB2312" w:hAnsi="仿宋_GB2312" w:cs="仿宋_GB2312"/>
          <w:szCs w:val="32"/>
          <w:lang w:val="en-US" w:eastAsia="zh-CN"/>
        </w:rPr>
        <w:t>入</w:t>
      </w:r>
      <w:r>
        <w:rPr>
          <w:rFonts w:hint="eastAsia" w:ascii="仿宋_GB2312" w:hAnsi="仿宋_GB2312" w:eastAsia="仿宋_GB2312" w:cs="仿宋_GB2312"/>
          <w:szCs w:val="32"/>
          <w:lang w:val="en-US" w:eastAsia="zh-CN"/>
        </w:rPr>
        <w:t>住追溯平台的生产主体60家。</w:t>
      </w:r>
    </w:p>
    <w:p w14:paraId="6A7BD46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2、高素质农民培育项目培育高素质农民550人，实际完成550人，完成率100%。</w:t>
      </w:r>
    </w:p>
    <w:p w14:paraId="7CFB384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3、农业社会化服务项目</w:t>
      </w:r>
      <w:r>
        <w:rPr>
          <w:rFonts w:hint="eastAsia" w:ascii="仿宋_GB2312" w:hAnsi="仿宋_GB2312" w:cs="仿宋_GB2312"/>
          <w:color w:val="auto"/>
          <w:szCs w:val="32"/>
          <w:lang w:val="en-US" w:eastAsia="zh-CN"/>
        </w:rPr>
        <w:t>由安徽省砀山县供销合作社联合社管理支出。</w:t>
      </w:r>
    </w:p>
    <w:p w14:paraId="70267E3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4、基层农技推广体系改革与建设项目建设年度目标已完成，主导产业年度目标已完成，培育科技示范户、建立试验示范基地、基层农技人员能力提升等目标均已完成。</w:t>
      </w:r>
    </w:p>
    <w:p w14:paraId="0E804E3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rPr>
        <w:t>绩效指标完成情况分析。</w:t>
      </w:r>
      <w:r>
        <w:rPr>
          <w:rFonts w:hint="default" w:ascii="Times New Roman" w:hAnsi="Times New Roman" w:eastAsia="仿宋_GB2312" w:cs="Times New Roman"/>
          <w:bCs/>
          <w:szCs w:val="32"/>
          <w:lang w:eastAsia="zh-CN"/>
        </w:rPr>
        <w:t>（根据各三级绩效指标值，逐项分析全年实际完成情况）</w:t>
      </w:r>
    </w:p>
    <w:p w14:paraId="0E152F1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1</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数量指标：指标1：单产提升行动支持的农民合作社数量</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指标</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培育高素质农民550人</w:t>
      </w:r>
      <w:r>
        <w:rPr>
          <w:rFonts w:hint="eastAsia" w:ascii="仿宋_GB2312" w:hAnsi="仿宋_GB2312" w:cs="仿宋_GB2312"/>
          <w:szCs w:val="32"/>
          <w:lang w:val="en-US" w:eastAsia="zh-CN"/>
        </w:rPr>
        <w:t>。指标3：基层农技人员培训72人。指标4：培育合作社63家，</w:t>
      </w:r>
      <w:r>
        <w:rPr>
          <w:rFonts w:hint="eastAsia" w:ascii="仿宋_GB2312" w:hAnsi="仿宋_GB2312" w:eastAsia="仿宋_GB2312" w:cs="仿宋_GB2312"/>
          <w:szCs w:val="32"/>
          <w:lang w:val="en-US" w:eastAsia="zh-CN"/>
        </w:rPr>
        <w:t>家庭农场3</w:t>
      </w:r>
      <w:r>
        <w:rPr>
          <w:rFonts w:hint="eastAsia" w:ascii="仿宋_GB2312" w:hAnsi="仿宋_GB2312" w:cs="仿宋_GB2312"/>
          <w:szCs w:val="32"/>
          <w:lang w:val="en-US" w:eastAsia="zh-CN"/>
        </w:rPr>
        <w:t>7</w:t>
      </w:r>
      <w:r>
        <w:rPr>
          <w:rFonts w:hint="eastAsia" w:ascii="仿宋_GB2312" w:hAnsi="仿宋_GB2312" w:eastAsia="仿宋_GB2312" w:cs="仿宋_GB2312"/>
          <w:szCs w:val="32"/>
          <w:lang w:val="en-US" w:eastAsia="zh-CN"/>
        </w:rPr>
        <w:t>家</w:t>
      </w:r>
      <w:r>
        <w:rPr>
          <w:rFonts w:hint="eastAsia" w:ascii="仿宋_GB2312" w:hAnsi="仿宋_GB2312" w:cs="仿宋_GB2312"/>
          <w:szCs w:val="32"/>
          <w:lang w:val="en-US" w:eastAsia="zh-CN"/>
        </w:rPr>
        <w:t>。</w:t>
      </w:r>
    </w:p>
    <w:p w14:paraId="6CC565C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2</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质量指标：指标1：农业主推技术到位率</w:t>
      </w:r>
      <w:r>
        <w:rPr>
          <w:rFonts w:hint="eastAsia" w:ascii="仿宋_GB2312" w:hAnsi="仿宋_GB2312" w:cs="仿宋_GB2312"/>
          <w:szCs w:val="32"/>
          <w:lang w:val="en-US" w:eastAsia="zh-CN"/>
        </w:rPr>
        <w:t>9</w:t>
      </w:r>
      <w:r>
        <w:rPr>
          <w:rFonts w:hint="default" w:ascii="仿宋_GB2312" w:hAnsi="仿宋_GB2312" w:cs="仿宋_GB2312"/>
          <w:szCs w:val="32"/>
          <w:lang w:val="en-US" w:eastAsia="zh-CN"/>
        </w:rPr>
        <w:t>5%。指标2：严格执行相关财经法规制度。</w:t>
      </w:r>
      <w:r>
        <w:rPr>
          <w:rFonts w:hint="eastAsia" w:ascii="仿宋_GB2312" w:hAnsi="仿宋_GB2312" w:cs="仿宋_GB2312"/>
          <w:szCs w:val="32"/>
          <w:lang w:val="en-US" w:eastAsia="zh-CN"/>
        </w:rPr>
        <w:t>指标3：培训合格率100%</w:t>
      </w:r>
    </w:p>
    <w:p w14:paraId="6E880B9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3</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时效指标：指标1：</w:t>
      </w:r>
      <w:r>
        <w:rPr>
          <w:rFonts w:hint="eastAsia" w:ascii="仿宋_GB2312" w:hAnsi="仿宋_GB2312" w:cs="仿宋_GB2312"/>
          <w:szCs w:val="32"/>
          <w:lang w:val="en-US" w:eastAsia="zh-CN"/>
        </w:rPr>
        <w:t>经费保障时效2024年。</w:t>
      </w:r>
    </w:p>
    <w:p w14:paraId="0B925CE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4、成本指标：指标1：年度资金执行率55.05%。</w:t>
      </w:r>
    </w:p>
    <w:p w14:paraId="2840993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eastAsia" w:ascii="仿宋_GB2312" w:hAnsi="仿宋_GB2312" w:cs="仿宋_GB2312"/>
          <w:szCs w:val="32"/>
          <w:lang w:val="en-US" w:eastAsia="zh-CN"/>
        </w:rPr>
        <w:t>5、经济效益指标：指标1：粮油新型经营主体单产水平农民增收稳步提升。</w:t>
      </w:r>
      <w:r>
        <w:rPr>
          <w:rFonts w:hint="default" w:ascii="仿宋_GB2312" w:hAnsi="仿宋_GB2312" w:cs="仿宋_GB2312"/>
          <w:szCs w:val="32"/>
          <w:lang w:val="en-US" w:eastAsia="zh-CN"/>
        </w:rPr>
        <w:t>指标2：</w:t>
      </w:r>
      <w:r>
        <w:rPr>
          <w:rFonts w:hint="eastAsia" w:ascii="仿宋_GB2312" w:hAnsi="仿宋_GB2312" w:cs="仿宋_GB2312"/>
          <w:szCs w:val="32"/>
          <w:lang w:val="en-US" w:eastAsia="zh-CN"/>
        </w:rPr>
        <w:t>提高新型农业经营主体的经济效益。指标3：激励生产经营主体开展应用创新模式。指标4：受训农民增产增收。</w:t>
      </w:r>
    </w:p>
    <w:p w14:paraId="4F18D4B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eastAsia" w:ascii="仿宋_GB2312" w:hAnsi="仿宋_GB2312" w:cs="仿宋_GB2312"/>
          <w:szCs w:val="32"/>
          <w:lang w:val="en-US" w:eastAsia="zh-CN"/>
        </w:rPr>
        <w:t>6、</w:t>
      </w:r>
      <w:r>
        <w:rPr>
          <w:rFonts w:hint="default" w:ascii="仿宋_GB2312" w:hAnsi="仿宋_GB2312" w:cs="仿宋_GB2312"/>
          <w:szCs w:val="32"/>
          <w:lang w:val="en-US" w:eastAsia="zh-CN"/>
        </w:rPr>
        <w:t>社会效益</w:t>
      </w:r>
      <w:r>
        <w:rPr>
          <w:rFonts w:hint="eastAsia" w:ascii="仿宋_GB2312" w:hAnsi="仿宋_GB2312" w:cs="仿宋_GB2312"/>
          <w:szCs w:val="32"/>
          <w:lang w:val="en-US" w:eastAsia="zh-CN"/>
        </w:rPr>
        <w:t>指标</w:t>
      </w:r>
      <w:r>
        <w:rPr>
          <w:rFonts w:hint="default" w:ascii="仿宋_GB2312" w:hAnsi="仿宋_GB2312" w:cs="仿宋_GB2312"/>
          <w:szCs w:val="32"/>
          <w:lang w:val="en-US" w:eastAsia="zh-CN"/>
        </w:rPr>
        <w:t>：指标1</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资金使用无重大违规违纪问题。</w:t>
      </w:r>
      <w:r>
        <w:rPr>
          <w:rFonts w:hint="eastAsia" w:ascii="仿宋_GB2312" w:hAnsi="仿宋_GB2312" w:cs="仿宋_GB2312"/>
          <w:szCs w:val="32"/>
          <w:lang w:val="en-US" w:eastAsia="zh-CN"/>
        </w:rPr>
        <w:t>指标2：打开了农安保障新局面，带动共富新思路。</w:t>
      </w:r>
      <w:r>
        <w:rPr>
          <w:rFonts w:hint="default" w:ascii="仿宋_GB2312" w:hAnsi="仿宋_GB2312" w:cs="仿宋_GB2312"/>
          <w:szCs w:val="32"/>
          <w:lang w:val="en-US" w:eastAsia="zh-CN"/>
        </w:rPr>
        <w:t>指标</w:t>
      </w:r>
      <w:r>
        <w:rPr>
          <w:rFonts w:hint="eastAsia" w:ascii="仿宋_GB2312" w:hAnsi="仿宋_GB2312" w:cs="仿宋_GB2312"/>
          <w:szCs w:val="32"/>
          <w:lang w:val="en-US" w:eastAsia="zh-CN"/>
        </w:rPr>
        <w:t>3</w:t>
      </w:r>
      <w:r>
        <w:rPr>
          <w:rFonts w:hint="default" w:ascii="仿宋_GB2312" w:hAnsi="仿宋_GB2312" w:cs="仿宋_GB2312"/>
          <w:szCs w:val="32"/>
          <w:lang w:val="en-US" w:eastAsia="zh-CN"/>
        </w:rPr>
        <w:t>：树立高素质农民典型，发挥示范带头作用</w:t>
      </w:r>
      <w:r>
        <w:rPr>
          <w:rFonts w:hint="eastAsia" w:ascii="仿宋_GB2312" w:hAnsi="仿宋_GB2312" w:cs="仿宋_GB2312"/>
          <w:szCs w:val="32"/>
          <w:lang w:val="en-US" w:eastAsia="zh-CN"/>
        </w:rPr>
        <w:t>。</w:t>
      </w:r>
    </w:p>
    <w:p w14:paraId="54426BA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7、可持续影响指标：指标1：提高合作社、家庭农场的带动作用。指标2：实现农产品闭环管理，打造企业品牌。</w:t>
      </w:r>
    </w:p>
    <w:p w14:paraId="49CF236B">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服务对象满意度</w:t>
      </w:r>
      <w:r>
        <w:rPr>
          <w:rFonts w:hint="eastAsia" w:ascii="仿宋_GB2312" w:hAnsi="仿宋_GB2312" w:cs="仿宋_GB2312"/>
          <w:szCs w:val="32"/>
          <w:lang w:val="en-US" w:eastAsia="zh-CN"/>
        </w:rPr>
        <w:t>指标:</w:t>
      </w:r>
      <w:r>
        <w:rPr>
          <w:rFonts w:hint="default" w:ascii="仿宋_GB2312" w:hAnsi="仿宋_GB2312" w:cs="仿宋_GB2312"/>
          <w:szCs w:val="32"/>
          <w:lang w:val="en-US" w:eastAsia="zh-CN"/>
        </w:rPr>
        <w:t>指标</w:t>
      </w:r>
      <w:r>
        <w:rPr>
          <w:rFonts w:hint="eastAsia" w:ascii="仿宋_GB2312" w:hAnsi="仿宋_GB2312" w:cs="仿宋_GB2312"/>
          <w:szCs w:val="32"/>
          <w:lang w:val="en-US" w:eastAsia="zh-CN"/>
        </w:rPr>
        <w:t>1</w:t>
      </w:r>
      <w:r>
        <w:rPr>
          <w:rFonts w:hint="default" w:ascii="仿宋_GB2312" w:hAnsi="仿宋_GB2312" w:cs="仿宋_GB2312"/>
          <w:szCs w:val="32"/>
          <w:lang w:val="en-US" w:eastAsia="zh-CN"/>
        </w:rPr>
        <w:t>：</w:t>
      </w:r>
      <w:r>
        <w:rPr>
          <w:rFonts w:hint="eastAsia" w:ascii="仿宋_GB2312" w:hAnsi="仿宋_GB2312" w:cs="仿宋_GB2312"/>
          <w:szCs w:val="32"/>
          <w:lang w:val="en-US" w:eastAsia="zh-CN"/>
        </w:rPr>
        <w:t>服务</w:t>
      </w:r>
      <w:r>
        <w:rPr>
          <w:rFonts w:hint="default" w:ascii="仿宋_GB2312" w:hAnsi="仿宋_GB2312" w:cs="仿宋_GB2312"/>
          <w:szCs w:val="32"/>
          <w:lang w:val="en-US" w:eastAsia="zh-CN"/>
        </w:rPr>
        <w:t>主体满意度95%。</w:t>
      </w:r>
    </w:p>
    <w:p w14:paraId="28E8241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偏离绩效目标的原因和下一步改进措施</w:t>
      </w:r>
    </w:p>
    <w:p w14:paraId="01C49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snapToGrid w:val="0"/>
          <w:color w:val="000000"/>
          <w:kern w:val="0"/>
          <w:sz w:val="32"/>
          <w:szCs w:val="32"/>
          <w:lang w:val="en-US" w:eastAsia="zh-CN"/>
        </w:rPr>
        <w:t>由于财政困难，项目资金不能正常拨付也是偏离绩效目标的主要原因，农业农村局将进一步协调财政局统筹各级资金，争取加大拨付力度。</w:t>
      </w:r>
    </w:p>
    <w:p w14:paraId="23153C32">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绩效自评结</w:t>
      </w:r>
      <w:bookmarkStart w:id="0" w:name="_GoBack"/>
      <w:bookmarkEnd w:id="0"/>
      <w:r>
        <w:rPr>
          <w:rFonts w:hint="default" w:ascii="Times New Roman" w:hAnsi="Times New Roman" w:eastAsia="黑体" w:cs="Times New Roman"/>
          <w:bCs/>
          <w:szCs w:val="32"/>
        </w:rPr>
        <w:t>果拟应用和公开情况</w:t>
      </w:r>
    </w:p>
    <w:p w14:paraId="0F4EC3F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2024年度中央对地方转移支付资金各项目绩效自评情况将于近期挂公示。</w:t>
      </w:r>
    </w:p>
    <w:p w14:paraId="7479902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五、其他需说明的问题</w:t>
      </w:r>
    </w:p>
    <w:p w14:paraId="297AC62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rPr>
      </w:pPr>
      <w:r>
        <w:rPr>
          <w:rFonts w:hint="eastAsia"/>
          <w:lang w:eastAsia="zh-CN"/>
        </w:rPr>
        <w:t>无</w:t>
      </w:r>
      <w:r>
        <w:rPr>
          <w:rFonts w:hint="eastAsia"/>
        </w:rPr>
        <w:t>。</w:t>
      </w:r>
    </w:p>
    <w:p w14:paraId="2490B0B6">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lang w:eastAsia="zh-CN"/>
        </w:rPr>
      </w:pPr>
      <w:r>
        <w:rPr>
          <w:rFonts w:hint="default" w:ascii="Times New Roman" w:hAnsi="Times New Roman" w:eastAsia="黑体" w:cs="Times New Roman"/>
          <w:bCs/>
          <w:szCs w:val="32"/>
          <w:lang w:eastAsia="zh-CN"/>
        </w:rPr>
        <w:t>附件</w:t>
      </w:r>
    </w:p>
    <w:p w14:paraId="56233E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pPr>
      <w:r>
        <w:rPr>
          <w:rFonts w:hint="eastAsia"/>
        </w:rPr>
        <w:t>转移支付区域（项目）绩效目标自评表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E9454"/>
    <w:multiLevelType w:val="singleLevel"/>
    <w:tmpl w:val="B7BE9454"/>
    <w:lvl w:ilvl="0" w:tentative="0">
      <w:start w:val="4"/>
      <w:numFmt w:val="chineseCounting"/>
      <w:suff w:val="nothing"/>
      <w:lvlText w:val="%1、"/>
      <w:lvlJc w:val="left"/>
      <w:rPr>
        <w:rFonts w:hint="eastAsia"/>
      </w:rPr>
    </w:lvl>
  </w:abstractNum>
  <w:abstractNum w:abstractNumId="1">
    <w:nsid w:val="BEEEBC4E"/>
    <w:multiLevelType w:val="singleLevel"/>
    <w:tmpl w:val="BEEEBC4E"/>
    <w:lvl w:ilvl="0" w:tentative="0">
      <w:start w:val="6"/>
      <w:numFmt w:val="chineseCounting"/>
      <w:suff w:val="nothing"/>
      <w:lvlText w:val="%1、"/>
      <w:lvlJc w:val="left"/>
      <w:rPr>
        <w:rFonts w:hint="eastAsia"/>
      </w:rPr>
    </w:lvl>
  </w:abstractNum>
  <w:abstractNum w:abstractNumId="2">
    <w:nsid w:val="BFD726BF"/>
    <w:multiLevelType w:val="singleLevel"/>
    <w:tmpl w:val="BFD726BF"/>
    <w:lvl w:ilvl="0" w:tentative="0">
      <w:start w:val="8"/>
      <w:numFmt w:val="decimal"/>
      <w:suff w:val="nothing"/>
      <w:lvlText w:val="%1、"/>
      <w:lvlJc w:val="left"/>
    </w:lvl>
  </w:abstractNum>
  <w:abstractNum w:abstractNumId="3">
    <w:nsid w:val="EEEFE495"/>
    <w:multiLevelType w:val="singleLevel"/>
    <w:tmpl w:val="EEEFE495"/>
    <w:lvl w:ilvl="0" w:tentative="0">
      <w:start w:val="3"/>
      <w:numFmt w:val="chineseCounting"/>
      <w:suff w:val="nothing"/>
      <w:lvlText w:val="%1、"/>
      <w:lvlJc w:val="left"/>
      <w:rPr>
        <w:rFonts w:hint="eastAsia"/>
      </w:rPr>
    </w:lvl>
  </w:abstractNum>
  <w:abstractNum w:abstractNumId="4">
    <w:nsid w:val="5FFA9A51"/>
    <w:multiLevelType w:val="singleLevel"/>
    <w:tmpl w:val="5FFA9A51"/>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WMzMjM3ZWUzYjQyNThlY2MzOTY3YjUzMmMwMTEifQ=="/>
  </w:docVars>
  <w:rsids>
    <w:rsidRoot w:val="00D1751E"/>
    <w:rsid w:val="00017BED"/>
    <w:rsid w:val="00087831"/>
    <w:rsid w:val="001406B3"/>
    <w:rsid w:val="00141F6A"/>
    <w:rsid w:val="001C540F"/>
    <w:rsid w:val="001E026B"/>
    <w:rsid w:val="002469B3"/>
    <w:rsid w:val="002477AA"/>
    <w:rsid w:val="00271457"/>
    <w:rsid w:val="00280240"/>
    <w:rsid w:val="00306CC5"/>
    <w:rsid w:val="0031589D"/>
    <w:rsid w:val="00380FDA"/>
    <w:rsid w:val="00391A31"/>
    <w:rsid w:val="003D42B3"/>
    <w:rsid w:val="003D53B7"/>
    <w:rsid w:val="00434843"/>
    <w:rsid w:val="00445B29"/>
    <w:rsid w:val="00446799"/>
    <w:rsid w:val="00497D92"/>
    <w:rsid w:val="004B2FC0"/>
    <w:rsid w:val="004C0A07"/>
    <w:rsid w:val="00542618"/>
    <w:rsid w:val="00647C03"/>
    <w:rsid w:val="00674A18"/>
    <w:rsid w:val="006968E4"/>
    <w:rsid w:val="006D23E7"/>
    <w:rsid w:val="00760C12"/>
    <w:rsid w:val="007630BE"/>
    <w:rsid w:val="007B6B81"/>
    <w:rsid w:val="008228A4"/>
    <w:rsid w:val="008B1257"/>
    <w:rsid w:val="008B6575"/>
    <w:rsid w:val="008C6DD4"/>
    <w:rsid w:val="008F0628"/>
    <w:rsid w:val="009219E3"/>
    <w:rsid w:val="00941D97"/>
    <w:rsid w:val="00964A7C"/>
    <w:rsid w:val="00973A51"/>
    <w:rsid w:val="009F7581"/>
    <w:rsid w:val="00AC102D"/>
    <w:rsid w:val="00AD7E5A"/>
    <w:rsid w:val="00B60D61"/>
    <w:rsid w:val="00B637F8"/>
    <w:rsid w:val="00BE41BA"/>
    <w:rsid w:val="00BE4E46"/>
    <w:rsid w:val="00CC2136"/>
    <w:rsid w:val="00CE629B"/>
    <w:rsid w:val="00D1751E"/>
    <w:rsid w:val="00D33D23"/>
    <w:rsid w:val="00D374BA"/>
    <w:rsid w:val="00D4009C"/>
    <w:rsid w:val="00D703A5"/>
    <w:rsid w:val="00DD3744"/>
    <w:rsid w:val="00DE0835"/>
    <w:rsid w:val="00DF1EF9"/>
    <w:rsid w:val="00E71BD2"/>
    <w:rsid w:val="00EB4C1B"/>
    <w:rsid w:val="00EF5E5A"/>
    <w:rsid w:val="00F07578"/>
    <w:rsid w:val="00F37CE5"/>
    <w:rsid w:val="00F40B84"/>
    <w:rsid w:val="00FE2B0A"/>
    <w:rsid w:val="1A4B71F4"/>
    <w:rsid w:val="2FDE98A7"/>
    <w:rsid w:val="3DFBD5E6"/>
    <w:rsid w:val="3E9B7C9B"/>
    <w:rsid w:val="3FF78E12"/>
    <w:rsid w:val="435E2D57"/>
    <w:rsid w:val="47769442"/>
    <w:rsid w:val="53F57CF6"/>
    <w:rsid w:val="57D54FFF"/>
    <w:rsid w:val="5FCF171A"/>
    <w:rsid w:val="679734A0"/>
    <w:rsid w:val="67C53CAC"/>
    <w:rsid w:val="6B8FC0D3"/>
    <w:rsid w:val="6FF72519"/>
    <w:rsid w:val="7B7F78B0"/>
    <w:rsid w:val="7CB95BD9"/>
    <w:rsid w:val="7D7F2892"/>
    <w:rsid w:val="7E37A04C"/>
    <w:rsid w:val="A2E89E9F"/>
    <w:rsid w:val="AF6B0E12"/>
    <w:rsid w:val="BBFC2043"/>
    <w:rsid w:val="DD4ECC98"/>
    <w:rsid w:val="DFEFDA48"/>
    <w:rsid w:val="E9EE15BA"/>
    <w:rsid w:val="EEBEDFD2"/>
    <w:rsid w:val="F5FF3403"/>
    <w:rsid w:val="FB9EA4F1"/>
    <w:rsid w:val="FE75A5E0"/>
    <w:rsid w:val="FFE509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仿宋_GB2312"/>
      <w:sz w:val="18"/>
      <w:szCs w:val="18"/>
    </w:rPr>
  </w:style>
  <w:style w:type="character" w:customStyle="1" w:styleId="8">
    <w:name w:val="页脚 Char"/>
    <w:basedOn w:val="6"/>
    <w:link w:val="3"/>
    <w:semiHidden/>
    <w:qFormat/>
    <w:uiPriority w:val="99"/>
    <w:rPr>
      <w:rFonts w:ascii="Times New Roman" w:hAnsi="Times New Roman" w:eastAsia="仿宋_GB2312"/>
      <w:sz w:val="18"/>
      <w:szCs w:val="18"/>
    </w:rPr>
  </w:style>
  <w:style w:type="paragraph" w:customStyle="1" w:styleId="9">
    <w:name w:val="Body text|3"/>
    <w:basedOn w:val="1"/>
    <w:qFormat/>
    <w:uiPriority w:val="0"/>
    <w:pPr>
      <w:ind w:firstLine="560"/>
      <w:jc w:val="left"/>
    </w:pPr>
    <w:rPr>
      <w:rFonts w:ascii="宋体" w:hAnsi="宋体" w:eastAsia="宋体" w:cs="宋体"/>
      <w:sz w:val="26"/>
      <w:szCs w:val="26"/>
      <w:lang w:val="zh-TW" w:eastAsia="zh-TW" w:bidi="zh-TW"/>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2430</Words>
  <Characters>2565</Characters>
  <Lines>2</Lines>
  <Paragraphs>1</Paragraphs>
  <TotalTime>0</TotalTime>
  <ScaleCrop>false</ScaleCrop>
  <LinksUpToDate>false</LinksUpToDate>
  <CharactersWithSpaces>2566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2021-04-01T18:39:00Z</dcterms:created>
  <dc:creator>刘月</dc:creator>
  <cp:lastModifiedBy>蓝月光</cp:lastModifiedBy>
  <cp:lastPrinted>2024-03-01T08:17:00Z</cp:lastPrinted>
  <dcterms:modified xsi:type="dcterms:W3CDTF">2025-03-14T08:08:50Z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693607A53BA66C620BCDDF65B88ED4CF</vt:lpwstr>
  </property>
  <property fmtid="{D5CDD505-2E9C-101B-9397-08002B2CF9AE}" pid="4" name="KSOTemplateDocerSaveRecord">
    <vt:lpwstr>eyJoZGlkIjoiNGQ0M2ZkNmRkNzU1NWE0NWIzODQ5ZWMzNDBhNTY2OTAiLCJ1c2VySWQiOiIzNTU3NjYxMzYifQ==</vt:lpwstr>
  </property>
</Properties>
</file>