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4381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Cs/>
          <w:szCs w:val="44"/>
        </w:rPr>
      </w:pPr>
      <w:r>
        <w:rPr>
          <w:rFonts w:hint="default" w:ascii="Times New Roman" w:hAnsi="Times New Roman" w:eastAsia="黑体"/>
          <w:bCs/>
          <w:szCs w:val="44"/>
        </w:rPr>
        <w:t>附件3</w:t>
      </w:r>
    </w:p>
    <w:p w14:paraId="1CBC11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sz w:val="36"/>
          <w:szCs w:val="44"/>
        </w:rPr>
      </w:pPr>
      <w:r>
        <w:rPr>
          <w:rFonts w:hint="eastAsia" w:eastAsia="方正小标宋_GBK" w:cs="Times New Roman"/>
          <w:b w:val="0"/>
          <w:bCs/>
          <w:sz w:val="36"/>
          <w:szCs w:val="44"/>
          <w:lang w:eastAsia="zh-CN"/>
        </w:rPr>
        <w:t>农业生态资源保护资金</w:t>
      </w:r>
      <w:r>
        <w:rPr>
          <w:rFonts w:hint="default" w:ascii="Times New Roman" w:hAnsi="Times New Roman" w:eastAsia="方正小标宋_GBK" w:cs="Times New Roman"/>
          <w:b w:val="0"/>
          <w:bCs/>
          <w:sz w:val="36"/>
          <w:szCs w:val="44"/>
        </w:rPr>
        <w:t>转移支付</w:t>
      </w:r>
    </w:p>
    <w:p w14:paraId="125F31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sz w:val="36"/>
          <w:szCs w:val="44"/>
        </w:rPr>
      </w:pPr>
      <w:r>
        <w:rPr>
          <w:rFonts w:hint="default" w:ascii="Times New Roman" w:hAnsi="Times New Roman" w:eastAsia="方正小标宋_GBK" w:cs="Times New Roman"/>
          <w:b w:val="0"/>
          <w:bCs/>
          <w:sz w:val="36"/>
          <w:szCs w:val="44"/>
        </w:rPr>
        <w:t>202</w:t>
      </w:r>
      <w:r>
        <w:rPr>
          <w:rFonts w:hint="eastAsia" w:eastAsia="方正小标宋_GBK" w:cs="Times New Roman"/>
          <w:b w:val="0"/>
          <w:bCs/>
          <w:sz w:val="36"/>
          <w:szCs w:val="44"/>
          <w:lang w:val="en-US" w:eastAsia="zh-CN"/>
        </w:rPr>
        <w:t>4</w:t>
      </w:r>
      <w:r>
        <w:rPr>
          <w:rFonts w:hint="default" w:ascii="Times New Roman" w:hAnsi="Times New Roman" w:eastAsia="方正小标宋_GBK" w:cs="Times New Roman"/>
          <w:b w:val="0"/>
          <w:bCs/>
          <w:sz w:val="36"/>
          <w:szCs w:val="44"/>
        </w:rPr>
        <w:t>年度绩效自评报告</w:t>
      </w:r>
    </w:p>
    <w:p w14:paraId="73B25A9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bCs/>
          <w:szCs w:val="32"/>
        </w:rPr>
      </w:pPr>
      <w:r>
        <w:rPr>
          <w:rFonts w:hint="default" w:ascii="Times New Roman" w:hAnsi="Times New Roman" w:eastAsia="黑体" w:cs="Times New Roman"/>
          <w:bCs/>
          <w:szCs w:val="32"/>
        </w:rPr>
        <w:t>一、绩效目标分解下达情况</w:t>
      </w:r>
    </w:p>
    <w:p w14:paraId="08A970C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2024年度</w:t>
      </w:r>
      <w:r>
        <w:rPr>
          <w:rFonts w:hint="eastAsia" w:ascii="仿宋_GB2312" w:hAnsi="仿宋_GB2312" w:eastAsia="仿宋_GB2312" w:cs="仿宋_GB2312"/>
          <w:szCs w:val="32"/>
        </w:rPr>
        <w:t>中央下达农业</w:t>
      </w:r>
      <w:r>
        <w:rPr>
          <w:rFonts w:hint="eastAsia" w:ascii="仿宋_GB2312" w:hAnsi="仿宋_GB2312" w:cs="仿宋_GB2312"/>
          <w:szCs w:val="32"/>
          <w:lang w:eastAsia="zh-CN"/>
        </w:rPr>
        <w:t>生态资源保护</w:t>
      </w:r>
      <w:r>
        <w:rPr>
          <w:rFonts w:hint="eastAsia" w:ascii="仿宋_GB2312" w:hAnsi="仿宋_GB2312" w:eastAsia="仿宋_GB2312" w:cs="仿宋_GB2312"/>
          <w:szCs w:val="32"/>
        </w:rPr>
        <w:t>资金</w:t>
      </w:r>
      <w:r>
        <w:rPr>
          <w:rFonts w:hint="eastAsia" w:ascii="仿宋_GB2312" w:hAnsi="仿宋_GB2312" w:eastAsia="仿宋_GB2312" w:cs="仿宋_GB2312"/>
          <w:szCs w:val="32"/>
          <w:lang w:eastAsia="zh-CN"/>
        </w:rPr>
        <w:t>共</w:t>
      </w:r>
      <w:r>
        <w:rPr>
          <w:rFonts w:hint="eastAsia" w:ascii="仿宋_GB2312" w:hAnsi="仿宋_GB2312" w:cs="仿宋_GB2312"/>
          <w:szCs w:val="32"/>
          <w:lang w:val="en-US" w:eastAsia="zh-CN"/>
        </w:rPr>
        <w:t>130</w:t>
      </w:r>
      <w:r>
        <w:rPr>
          <w:rFonts w:hint="eastAsia" w:ascii="仿宋_GB2312" w:hAnsi="仿宋_GB2312" w:eastAsia="仿宋_GB2312" w:cs="仿宋_GB2312"/>
          <w:szCs w:val="32"/>
          <w:lang w:val="en-US" w:eastAsia="zh-CN"/>
        </w:rPr>
        <w:t>万元，其中</w:t>
      </w:r>
      <w:r>
        <w:rPr>
          <w:rFonts w:hint="eastAsia" w:ascii="仿宋_GB2312" w:hAnsi="仿宋_GB2312" w:cs="仿宋_GB2312"/>
          <w:szCs w:val="32"/>
          <w:lang w:val="en-US" w:eastAsia="zh-CN"/>
        </w:rPr>
        <w:t>地膜科学使用回收资金120</w:t>
      </w:r>
      <w:r>
        <w:rPr>
          <w:rFonts w:hint="eastAsia" w:ascii="仿宋_GB2312" w:hAnsi="仿宋_GB2312" w:eastAsia="仿宋_GB2312" w:cs="仿宋_GB2312"/>
          <w:szCs w:val="32"/>
          <w:lang w:val="en-US" w:eastAsia="zh-CN"/>
        </w:rPr>
        <w:t>万元，</w:t>
      </w:r>
      <w:r>
        <w:rPr>
          <w:rFonts w:hint="eastAsia" w:ascii="仿宋_GB2312" w:eastAsia="仿宋_GB2312"/>
          <w:sz w:val="32"/>
          <w:szCs w:val="32"/>
        </w:rPr>
        <w:t>随着地膜覆盖栽培年限的延长导致残留地膜回收率低，土壤中的残膜量逐渐增加，塑料中的高分子化合物极难降解，长此以往会引起土壤次生盐碱化、危害农作物及牲畜以及破坏农村环境。农用地膜污染防治工作已作为《土壤污染防治行动计划》(土十条)、四增四减、农村人居环境整治等工作的重要内容，是国家考核地方政府土壤污染防治工作和中央环保督察的重点内容</w:t>
      </w:r>
      <w:r>
        <w:rPr>
          <w:rFonts w:hint="eastAsia" w:ascii="仿宋_GB2312" w:hAnsi="仿宋_GB2312" w:cs="仿宋_GB2312"/>
          <w:color w:val="auto"/>
          <w:szCs w:val="32"/>
          <w:lang w:val="en-US" w:eastAsia="zh-CN"/>
        </w:rPr>
        <w:t>；</w:t>
      </w:r>
      <w:r>
        <w:rPr>
          <w:rFonts w:hint="eastAsia" w:ascii="仿宋_GB2312" w:hAnsi="仿宋_GB2312" w:cs="仿宋_GB2312"/>
          <w:szCs w:val="32"/>
          <w:lang w:val="en-US" w:eastAsia="zh-CN"/>
        </w:rPr>
        <w:t>渔业资源保护</w:t>
      </w:r>
      <w:r>
        <w:rPr>
          <w:rFonts w:hint="eastAsia" w:ascii="仿宋_GB2312" w:hAnsi="仿宋_GB2312" w:eastAsia="仿宋_GB2312" w:cs="仿宋_GB2312"/>
          <w:szCs w:val="32"/>
          <w:lang w:val="en-US" w:eastAsia="zh-CN"/>
        </w:rPr>
        <w:t>资金</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万元</w:t>
      </w:r>
      <w:r>
        <w:rPr>
          <w:rFonts w:hint="eastAsia" w:ascii="仿宋_GB2312" w:hAnsi="仿宋_GB2312" w:cs="仿宋_GB2312"/>
          <w:color w:val="auto"/>
          <w:szCs w:val="32"/>
          <w:lang w:val="en-US" w:eastAsia="zh-CN"/>
        </w:rPr>
        <w:t>，</w:t>
      </w:r>
      <w:r>
        <w:rPr>
          <w:rFonts w:hint="eastAsia" w:ascii="仿宋_GB2312" w:eastAsia="仿宋_GB2312"/>
          <w:sz w:val="32"/>
          <w:szCs w:val="32"/>
          <w:lang w:val="en-US" w:eastAsia="zh-CN"/>
        </w:rPr>
        <w:t>向故黄河增殖放流苗种数量115万尾，苗种成活率超过95%，投入成本10万元，8月份完成增殖放流活动。有效提升黄河故道资源养护能力，改善黄河故道水域生态环境，恢复黄河故道鱼类资源。</w:t>
      </w:r>
    </w:p>
    <w:p w14:paraId="4C32781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bCs/>
          <w:szCs w:val="32"/>
        </w:rPr>
      </w:pPr>
      <w:r>
        <w:rPr>
          <w:rFonts w:hint="default" w:ascii="Times New Roman" w:hAnsi="Times New Roman" w:eastAsia="黑体" w:cs="Times New Roman"/>
          <w:bCs/>
          <w:szCs w:val="32"/>
        </w:rPr>
        <w:t>二、绩效情况分析</w:t>
      </w:r>
    </w:p>
    <w:p w14:paraId="6A0CB9E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Times New Roman" w:hAnsi="Times New Roman" w:eastAsia="仿宋_GB2312" w:cs="Times New Roman"/>
          <w:bCs/>
          <w:szCs w:val="32"/>
        </w:rPr>
      </w:pPr>
      <w:r>
        <w:rPr>
          <w:rFonts w:hint="default" w:ascii="Times New Roman" w:hAnsi="Times New Roman" w:eastAsia="楷体_GB2312" w:cs="Times New Roman"/>
          <w:b w:val="0"/>
          <w:bCs w:val="0"/>
          <w:szCs w:val="32"/>
        </w:rPr>
        <w:t>（一）资金投入情况分析。</w:t>
      </w:r>
      <w:r>
        <w:rPr>
          <w:rFonts w:hint="default" w:ascii="Times New Roman" w:hAnsi="Times New Roman" w:eastAsia="仿宋_GB2312" w:cs="Times New Roman"/>
          <w:bCs/>
          <w:szCs w:val="32"/>
        </w:rPr>
        <w:t>（分析资金</w:t>
      </w:r>
      <w:r>
        <w:rPr>
          <w:rFonts w:hint="default" w:ascii="Times New Roman" w:hAnsi="Times New Roman" w:eastAsia="仿宋_GB2312" w:cs="Times New Roman"/>
          <w:bCs/>
          <w:szCs w:val="32"/>
          <w:lang w:eastAsia="zh-CN"/>
        </w:rPr>
        <w:t>投入及执行</w:t>
      </w:r>
      <w:r>
        <w:rPr>
          <w:rFonts w:hint="default" w:ascii="Times New Roman" w:hAnsi="Times New Roman" w:eastAsia="仿宋_GB2312" w:cs="Times New Roman"/>
          <w:bCs/>
          <w:szCs w:val="32"/>
        </w:rPr>
        <w:t>情况）</w:t>
      </w:r>
    </w:p>
    <w:p w14:paraId="5285FF5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rPr>
        <w:t>农业</w:t>
      </w:r>
      <w:r>
        <w:rPr>
          <w:rFonts w:hint="eastAsia" w:ascii="仿宋_GB2312" w:hAnsi="仿宋_GB2312" w:cs="仿宋_GB2312"/>
          <w:szCs w:val="32"/>
          <w:lang w:eastAsia="zh-CN"/>
        </w:rPr>
        <w:t>生态资源保护</w:t>
      </w:r>
      <w:r>
        <w:rPr>
          <w:rFonts w:hint="eastAsia" w:ascii="仿宋_GB2312" w:hAnsi="仿宋_GB2312" w:eastAsia="仿宋_GB2312" w:cs="仿宋_GB2312"/>
          <w:szCs w:val="32"/>
        </w:rPr>
        <w:t>资金</w:t>
      </w:r>
      <w:r>
        <w:rPr>
          <w:rFonts w:hint="eastAsia" w:ascii="仿宋_GB2312" w:hAnsi="仿宋_GB2312" w:eastAsia="仿宋_GB2312" w:cs="仿宋_GB2312"/>
          <w:szCs w:val="32"/>
          <w:lang w:eastAsia="zh-CN"/>
        </w:rPr>
        <w:t>共</w:t>
      </w:r>
      <w:r>
        <w:rPr>
          <w:rFonts w:hint="eastAsia" w:ascii="仿宋_GB2312" w:hAnsi="仿宋_GB2312" w:cs="仿宋_GB2312"/>
          <w:szCs w:val="32"/>
          <w:lang w:val="en-US" w:eastAsia="zh-CN"/>
        </w:rPr>
        <w:t>130</w:t>
      </w:r>
      <w:r>
        <w:rPr>
          <w:rFonts w:hint="eastAsia" w:ascii="仿宋_GB2312" w:hAnsi="仿宋_GB2312" w:eastAsia="仿宋_GB2312" w:cs="仿宋_GB2312"/>
          <w:szCs w:val="32"/>
          <w:lang w:val="en-US" w:eastAsia="zh-CN"/>
        </w:rPr>
        <w:t>万元，全年执行数</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7.7</w:t>
      </w:r>
      <w:r>
        <w:rPr>
          <w:rFonts w:hint="eastAsia" w:ascii="仿宋_GB2312" w:hAnsi="仿宋_GB2312" w:eastAsia="仿宋_GB2312" w:cs="仿宋_GB2312"/>
          <w:szCs w:val="32"/>
          <w:lang w:val="en-US" w:eastAsia="zh-CN"/>
        </w:rPr>
        <w:t>%。其中，</w:t>
      </w:r>
      <w:r>
        <w:rPr>
          <w:rFonts w:hint="eastAsia" w:ascii="仿宋_GB2312" w:hAnsi="仿宋_GB2312" w:cs="仿宋_GB2312"/>
          <w:szCs w:val="32"/>
          <w:lang w:val="en-US" w:eastAsia="zh-CN"/>
        </w:rPr>
        <w:t>地膜科学使用回收资金120</w:t>
      </w:r>
      <w:r>
        <w:rPr>
          <w:rFonts w:hint="eastAsia" w:ascii="仿宋_GB2312" w:hAnsi="仿宋_GB2312" w:eastAsia="仿宋_GB2312" w:cs="仿宋_GB2312"/>
          <w:szCs w:val="32"/>
          <w:lang w:val="en-US" w:eastAsia="zh-CN"/>
        </w:rPr>
        <w:t>万元</w:t>
      </w:r>
      <w:r>
        <w:rPr>
          <w:rFonts w:hint="default" w:ascii="仿宋_GB2312" w:hAnsi="仿宋_GB2312" w:eastAsia="仿宋_GB2312" w:cs="仿宋_GB2312"/>
          <w:szCs w:val="32"/>
          <w:lang w:val="en-US" w:eastAsia="zh-CN"/>
        </w:rPr>
        <w:t>，全年执行数</w:t>
      </w:r>
      <w:r>
        <w:rPr>
          <w:rFonts w:hint="eastAsia" w:ascii="仿宋_GB2312" w:hAnsi="仿宋_GB2312" w:cs="仿宋_GB2312"/>
          <w:szCs w:val="32"/>
          <w:lang w:val="en-US" w:eastAsia="zh-CN"/>
        </w:rPr>
        <w:t>0</w:t>
      </w:r>
      <w:r>
        <w:rPr>
          <w:rFonts w:hint="default"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0</w:t>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w:t>
      </w:r>
      <w:r>
        <w:rPr>
          <w:rFonts w:hint="eastAsia" w:ascii="仿宋_GB2312" w:hAnsi="仿宋_GB2312" w:cs="仿宋_GB2312"/>
          <w:szCs w:val="32"/>
          <w:lang w:val="en-US" w:eastAsia="zh-CN"/>
        </w:rPr>
        <w:t>渔业资源保护</w:t>
      </w:r>
      <w:r>
        <w:rPr>
          <w:rFonts w:hint="eastAsia" w:ascii="仿宋_GB2312" w:hAnsi="仿宋_GB2312" w:eastAsia="仿宋_GB2312" w:cs="仿宋_GB2312"/>
          <w:szCs w:val="32"/>
          <w:lang w:val="en-US" w:eastAsia="zh-CN"/>
        </w:rPr>
        <w:t>资金</w:t>
      </w:r>
      <w:r>
        <w:rPr>
          <w:rFonts w:hint="eastAsia" w:ascii="仿宋_GB2312" w:hAnsi="仿宋_GB2312" w:cs="仿宋_GB2312"/>
          <w:szCs w:val="32"/>
          <w:lang w:val="en-US" w:eastAsia="zh-CN"/>
        </w:rPr>
        <w:t>10</w:t>
      </w:r>
      <w:r>
        <w:rPr>
          <w:rFonts w:hint="eastAsia" w:ascii="仿宋_GB2312" w:hAnsi="仿宋_GB2312" w:eastAsia="仿宋_GB2312" w:cs="仿宋_GB2312"/>
          <w:szCs w:val="32"/>
          <w:lang w:val="en-US" w:eastAsia="zh-CN"/>
        </w:rPr>
        <w:t>万元</w:t>
      </w:r>
      <w:r>
        <w:rPr>
          <w:rFonts w:hint="default" w:ascii="仿宋_GB2312" w:hAnsi="仿宋_GB2312" w:eastAsia="仿宋_GB2312" w:cs="仿宋_GB2312"/>
          <w:szCs w:val="32"/>
          <w:lang w:val="en-US" w:eastAsia="zh-CN"/>
        </w:rPr>
        <w:t>，全年执行数</w:t>
      </w:r>
      <w:r>
        <w:rPr>
          <w:rFonts w:hint="eastAsia" w:ascii="仿宋_GB2312" w:hAnsi="仿宋_GB2312" w:cs="仿宋_GB2312"/>
          <w:szCs w:val="32"/>
          <w:lang w:val="en-US" w:eastAsia="zh-CN"/>
        </w:rPr>
        <w:t>10</w:t>
      </w:r>
      <w:r>
        <w:rPr>
          <w:rFonts w:hint="default" w:ascii="仿宋_GB2312" w:hAnsi="仿宋_GB2312" w:eastAsia="仿宋_GB2312" w:cs="仿宋_GB2312"/>
          <w:szCs w:val="32"/>
          <w:lang w:val="en-US" w:eastAsia="zh-CN"/>
        </w:rPr>
        <w:t>万元，预算执行率</w:t>
      </w:r>
      <w:r>
        <w:rPr>
          <w:rFonts w:hint="eastAsia" w:ascii="仿宋_GB2312" w:hAnsi="仿宋_GB2312" w:cs="仿宋_GB2312"/>
          <w:szCs w:val="32"/>
          <w:lang w:val="en-US" w:eastAsia="zh-CN"/>
        </w:rPr>
        <w:t>100</w:t>
      </w:r>
      <w:r>
        <w:rPr>
          <w:rFonts w:hint="default" w:ascii="仿宋_GB2312" w:hAnsi="仿宋_GB2312" w:eastAsia="仿宋_GB2312" w:cs="仿宋_GB2312"/>
          <w:szCs w:val="32"/>
          <w:lang w:val="en-US" w:eastAsia="zh-CN"/>
        </w:rPr>
        <w:t>%</w:t>
      </w:r>
      <w:r>
        <w:rPr>
          <w:rFonts w:hint="eastAsia" w:ascii="仿宋_GB2312" w:hAnsi="仿宋_GB2312" w:cs="仿宋_GB2312"/>
          <w:szCs w:val="32"/>
          <w:lang w:val="en-US" w:eastAsia="zh-CN"/>
        </w:rPr>
        <w:t>。</w:t>
      </w:r>
    </w:p>
    <w:p w14:paraId="1059CF5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00" w:firstLineChars="200"/>
        <w:textAlignment w:val="auto"/>
        <w:outlineLvl w:val="0"/>
        <w:rPr>
          <w:rFonts w:hint="default" w:ascii="Times New Roman" w:hAnsi="Times New Roman" w:eastAsia="仿宋_GB2312" w:cs="Times New Roman"/>
          <w:bCs/>
          <w:szCs w:val="32"/>
          <w:lang w:eastAsia="zh-CN"/>
        </w:rPr>
      </w:pPr>
      <w:r>
        <w:rPr>
          <w:rFonts w:hint="default" w:ascii="Times New Roman" w:hAnsi="Times New Roman" w:eastAsia="楷体_GB2312" w:cs="Times New Roman"/>
          <w:b w:val="0"/>
          <w:bCs w:val="0"/>
          <w:szCs w:val="32"/>
          <w:lang w:eastAsia="zh-CN"/>
        </w:rPr>
        <w:t>资金管理情况分析。</w:t>
      </w:r>
      <w:r>
        <w:rPr>
          <w:rFonts w:hint="default" w:ascii="Times New Roman" w:hAnsi="Times New Roman" w:eastAsia="仿宋_GB2312" w:cs="Times New Roman"/>
          <w:bCs/>
          <w:szCs w:val="32"/>
          <w:lang w:eastAsia="zh-CN"/>
        </w:rPr>
        <w:t>（分析资金分配、下达、拨付、使用、执行、预算绩效管理、支出责任履行等情况）</w:t>
      </w:r>
    </w:p>
    <w:p w14:paraId="2272FC4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default" w:ascii="仿宋_GB2312" w:hAnsi="仿宋_GB2312" w:eastAsia="仿宋_GB2312" w:cs="仿宋_GB2312"/>
          <w:szCs w:val="32"/>
          <w:lang w:val="en-US" w:eastAsia="zh-CN"/>
        </w:rPr>
        <w:t>农业</w:t>
      </w:r>
      <w:r>
        <w:rPr>
          <w:rFonts w:hint="eastAsia" w:ascii="仿宋_GB2312" w:hAnsi="仿宋_GB2312" w:cs="仿宋_GB2312"/>
          <w:szCs w:val="32"/>
          <w:lang w:val="en-US" w:eastAsia="zh-CN"/>
        </w:rPr>
        <w:t>生态资源保护</w:t>
      </w:r>
      <w:r>
        <w:rPr>
          <w:rFonts w:hint="default" w:ascii="仿宋_GB2312" w:hAnsi="仿宋_GB2312" w:eastAsia="仿宋_GB2312" w:cs="仿宋_GB2312"/>
          <w:szCs w:val="32"/>
          <w:lang w:val="en-US" w:eastAsia="zh-CN"/>
        </w:rPr>
        <w:t>资金</w:t>
      </w:r>
      <w:r>
        <w:rPr>
          <w:rFonts w:hint="eastAsia" w:ascii="仿宋_GB2312" w:hAnsi="仿宋_GB2312" w:cs="仿宋_GB2312"/>
          <w:szCs w:val="32"/>
          <w:lang w:val="en-US" w:eastAsia="zh-CN"/>
        </w:rPr>
        <w:t>按</w:t>
      </w:r>
      <w:r>
        <w:rPr>
          <w:rFonts w:hint="eastAsia" w:ascii="仿宋_GB2312" w:hAnsi="仿宋_GB2312" w:eastAsia="仿宋_GB2312" w:cs="仿宋_GB2312"/>
          <w:szCs w:val="32"/>
          <w:lang w:val="en-US" w:eastAsia="zh-CN"/>
        </w:rPr>
        <w:t>省农业厅及省财政厅工作任务及资金分配的要求进行了合理分配，严格项目资金的管理，资金完全按照省厅文件的使用范围执行，专款专用。</w:t>
      </w:r>
    </w:p>
    <w:p w14:paraId="7FD1AB05">
      <w:pPr>
        <w:ind w:firstLine="600" w:firstLineChars="200"/>
        <w:rPr>
          <w:rFonts w:ascii="仿宋_GB2312" w:eastAsia="仿宋_GB2312"/>
          <w:sz w:val="32"/>
          <w:szCs w:val="32"/>
        </w:rPr>
      </w:pPr>
      <w:r>
        <w:rPr>
          <w:rFonts w:hint="eastAsia" w:ascii="仿宋_GB2312" w:hAnsi="仿宋_GB2312" w:cs="仿宋_GB2312"/>
          <w:szCs w:val="32"/>
          <w:lang w:val="en-US" w:eastAsia="zh-CN"/>
        </w:rPr>
        <w:t>1、地膜科学使用回收</w:t>
      </w:r>
      <w:r>
        <w:rPr>
          <w:rFonts w:hint="eastAsia" w:ascii="仿宋_GB2312" w:hAnsi="仿宋_GB2312" w:eastAsia="仿宋_GB2312" w:cs="仿宋_GB2312"/>
          <w:szCs w:val="32"/>
          <w:lang w:val="en-US" w:eastAsia="zh-CN"/>
        </w:rPr>
        <w:t>项目</w:t>
      </w:r>
      <w:r>
        <w:rPr>
          <w:rFonts w:hint="default" w:ascii="仿宋_GB2312" w:hAnsi="仿宋_GB2312" w:eastAsia="仿宋_GB2312" w:cs="仿宋_GB2312"/>
          <w:szCs w:val="32"/>
          <w:lang w:val="en-US" w:eastAsia="zh-CN"/>
        </w:rPr>
        <w:t>资金下达后，</w:t>
      </w:r>
      <w:r>
        <w:rPr>
          <w:rFonts w:hint="eastAsia" w:ascii="仿宋_GB2312" w:eastAsia="仿宋_GB2312"/>
          <w:sz w:val="32"/>
          <w:szCs w:val="32"/>
        </w:rPr>
        <w:t>以镇（园、区）为单位组织实施，县农业农村局根据《安徽省农业农村厅关于印发安徽省2024年地膜科学使用回收工作实施方案的通知》（皖农环函〔2024〕387号）要求，按照加厚高强度地膜每亩补贴30元，全生物降解地膜每亩补贴60元，统一组织政府招标采购符合国家标准的加厚高强度地膜和全生物降解地膜，直接补贴给农户、种植大户、家庭农场、合作社等新型生产经营主体。</w:t>
      </w:r>
    </w:p>
    <w:p w14:paraId="77AD5E7B">
      <w:pPr>
        <w:numPr>
          <w:ilvl w:val="0"/>
          <w:numId w:val="0"/>
        </w:numPr>
        <w:ind w:firstLine="600" w:firstLineChars="200"/>
        <w:jc w:val="left"/>
        <w:rPr>
          <w:rFonts w:hint="default" w:ascii="仿宋" w:hAnsi="仿宋" w:eastAsia="仿宋" w:cs="仿宋"/>
          <w:b/>
          <w:bCs/>
          <w:spacing w:val="-6"/>
          <w:sz w:val="32"/>
          <w:szCs w:val="32"/>
          <w:lang w:val="en-US" w:eastAsia="zh-CN"/>
        </w:rPr>
      </w:pPr>
      <w:r>
        <w:rPr>
          <w:rFonts w:hint="eastAsia" w:ascii="仿宋_GB2312" w:hAnsi="仿宋_GB2312" w:cs="仿宋_GB2312"/>
          <w:szCs w:val="32"/>
          <w:lang w:val="en-US" w:eastAsia="zh-CN"/>
        </w:rPr>
        <w:t>2、渔业资源保护</w:t>
      </w:r>
      <w:r>
        <w:rPr>
          <w:rFonts w:hint="eastAsia" w:ascii="仿宋_GB2312" w:hAnsi="仿宋_GB2312" w:eastAsia="仿宋_GB2312" w:cs="仿宋_GB2312"/>
          <w:szCs w:val="32"/>
          <w:lang w:val="en-US" w:eastAsia="zh-CN"/>
        </w:rPr>
        <w:t>资金</w:t>
      </w:r>
      <w:r>
        <w:rPr>
          <w:rFonts w:hint="eastAsia" w:ascii="仿宋_GB2312" w:hAnsi="仿宋_GB2312" w:cs="仿宋_GB2312"/>
          <w:szCs w:val="32"/>
          <w:lang w:val="en-US" w:eastAsia="zh-CN"/>
        </w:rPr>
        <w:t>项目</w:t>
      </w:r>
      <w:r>
        <w:rPr>
          <w:rFonts w:hint="eastAsia" w:ascii="仿宋_GB2312" w:hAnsi="仿宋_GB2312" w:eastAsia="仿宋_GB2312" w:cs="仿宋_GB2312"/>
          <w:szCs w:val="32"/>
          <w:lang w:val="en-US" w:eastAsia="zh-CN"/>
        </w:rPr>
        <w:t>资金下达后，</w:t>
      </w:r>
      <w:r>
        <w:rPr>
          <w:rFonts w:hint="eastAsia" w:ascii="仿宋" w:hAnsi="仿宋" w:eastAsia="仿宋" w:cs="仿宋"/>
          <w:b/>
          <w:bCs/>
          <w:spacing w:val="-6"/>
          <w:sz w:val="32"/>
          <w:szCs w:val="32"/>
          <w:lang w:val="en-US" w:eastAsia="zh-CN"/>
        </w:rPr>
        <w:t xml:space="preserve"> </w:t>
      </w:r>
      <w:r>
        <w:rPr>
          <w:rFonts w:hint="eastAsia" w:ascii="仿宋" w:hAnsi="仿宋" w:eastAsia="仿宋" w:cs="仿宋"/>
          <w:snapToGrid w:val="0"/>
          <w:color w:val="000000"/>
          <w:kern w:val="0"/>
          <w:sz w:val="32"/>
          <w:szCs w:val="32"/>
          <w:lang w:val="en-US" w:eastAsia="zh-CN"/>
        </w:rPr>
        <w:t>严格按照转移支付管理制度以及资金管理办法规定的范围和标准分配资金。下达我县的渔业资源保护资金，是结合砀山县黄河鲤保护区鱼类资源状况、生态环境现状等由省农业农村厅、省财政厅具体分配，县农业农村局根据增殖放流方案分配各放流苗种数量、资金数量。分配科学合理。</w:t>
      </w:r>
    </w:p>
    <w:p w14:paraId="465D605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00" w:firstLineChars="200"/>
        <w:textAlignment w:val="auto"/>
        <w:outlineLvl w:val="0"/>
        <w:rPr>
          <w:rFonts w:hint="default" w:ascii="Times New Roman" w:hAnsi="Times New Roman" w:eastAsia="仿宋_GB2312" w:cs="Times New Roman"/>
          <w:bCs/>
          <w:szCs w:val="32"/>
          <w:lang w:eastAsia="zh-CN"/>
        </w:rPr>
      </w:pPr>
      <w:r>
        <w:rPr>
          <w:rFonts w:hint="default" w:ascii="Times New Roman" w:hAnsi="Times New Roman" w:eastAsia="楷体_GB2312" w:cs="Times New Roman"/>
          <w:b w:val="0"/>
          <w:bCs w:val="0"/>
          <w:szCs w:val="32"/>
        </w:rPr>
        <w:t>总体绩效目标完成情况分析。</w:t>
      </w:r>
      <w:r>
        <w:rPr>
          <w:rFonts w:hint="default" w:ascii="Times New Roman" w:hAnsi="Times New Roman" w:eastAsia="仿宋_GB2312" w:cs="Times New Roman"/>
          <w:bCs/>
          <w:szCs w:val="32"/>
          <w:lang w:eastAsia="zh-CN"/>
        </w:rPr>
        <w:t>（对照总体目标分析全年实际完成情况）</w:t>
      </w:r>
    </w:p>
    <w:p w14:paraId="46A2E29D">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通过项目实施，农业</w:t>
      </w:r>
      <w:r>
        <w:rPr>
          <w:rFonts w:hint="eastAsia" w:ascii="仿宋_GB2312" w:hAnsi="仿宋_GB2312" w:cs="仿宋_GB2312"/>
          <w:szCs w:val="32"/>
          <w:lang w:val="en-US" w:eastAsia="zh-CN"/>
        </w:rPr>
        <w:t>生态资源保护</w:t>
      </w:r>
      <w:r>
        <w:rPr>
          <w:rFonts w:hint="eastAsia" w:ascii="仿宋_GB2312" w:hAnsi="仿宋_GB2312" w:eastAsia="仿宋_GB2312" w:cs="仿宋_GB2312"/>
          <w:szCs w:val="32"/>
          <w:lang w:val="en-US" w:eastAsia="zh-CN"/>
        </w:rPr>
        <w:t>资金的</w:t>
      </w:r>
      <w:r>
        <w:rPr>
          <w:rFonts w:hint="eastAsia" w:ascii="仿宋_GB2312" w:hAnsi="仿宋_GB2312" w:cs="仿宋_GB2312"/>
          <w:szCs w:val="32"/>
          <w:lang w:val="en-US" w:eastAsia="zh-CN"/>
        </w:rPr>
        <w:t>渔业资源保护项目已</w:t>
      </w:r>
      <w:r>
        <w:rPr>
          <w:rFonts w:hint="eastAsia" w:ascii="仿宋_GB2312" w:hAnsi="仿宋_GB2312" w:eastAsia="仿宋_GB2312" w:cs="仿宋_GB2312"/>
          <w:szCs w:val="32"/>
          <w:lang w:val="en-US" w:eastAsia="zh-CN"/>
        </w:rPr>
        <w:t>完成了全年的总体绩效目标</w:t>
      </w:r>
      <w:r>
        <w:rPr>
          <w:rFonts w:hint="eastAsia" w:ascii="仿宋_GB2312" w:hAnsi="仿宋_GB2312" w:cs="仿宋_GB2312"/>
          <w:szCs w:val="32"/>
          <w:lang w:val="en-US" w:eastAsia="zh-CN"/>
        </w:rPr>
        <w:t>，地膜科学使用回收</w:t>
      </w:r>
      <w:r>
        <w:rPr>
          <w:rFonts w:hint="eastAsia" w:ascii="仿宋_GB2312" w:hAnsi="仿宋_GB2312" w:eastAsia="仿宋_GB2312" w:cs="仿宋_GB2312"/>
          <w:szCs w:val="32"/>
          <w:lang w:val="en-US" w:eastAsia="zh-CN"/>
        </w:rPr>
        <w:t>项目</w:t>
      </w:r>
      <w:r>
        <w:rPr>
          <w:rFonts w:hint="eastAsia" w:ascii="仿宋_GB2312" w:hAnsi="仿宋_GB2312" w:cs="仿宋_GB2312"/>
          <w:szCs w:val="32"/>
          <w:lang w:val="en-US" w:eastAsia="zh-CN"/>
        </w:rPr>
        <w:t>已验收完成，等待支付</w:t>
      </w:r>
      <w:r>
        <w:rPr>
          <w:rFonts w:hint="eastAsia" w:ascii="仿宋_GB2312" w:hAnsi="仿宋_GB2312" w:eastAsia="仿宋_GB2312" w:cs="仿宋_GB2312"/>
          <w:szCs w:val="32"/>
          <w:lang w:val="en-US" w:eastAsia="zh-CN"/>
        </w:rPr>
        <w:t>。</w:t>
      </w:r>
    </w:p>
    <w:p w14:paraId="51A1BCE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1、地膜科学使用回收</w:t>
      </w:r>
      <w:r>
        <w:rPr>
          <w:rFonts w:hint="eastAsia" w:ascii="仿宋_GB2312" w:hAnsi="仿宋_GB2312" w:eastAsia="仿宋_GB2312" w:cs="仿宋_GB2312"/>
          <w:szCs w:val="32"/>
          <w:lang w:val="en-US" w:eastAsia="zh-CN"/>
        </w:rPr>
        <w:t>项目</w:t>
      </w:r>
      <w:r>
        <w:rPr>
          <w:rFonts w:hint="eastAsia" w:ascii="仿宋_GB2312" w:eastAsia="仿宋_GB2312"/>
          <w:sz w:val="32"/>
          <w:szCs w:val="32"/>
        </w:rPr>
        <w:t>实施时间为2024年至2025年6月，截止2025年2</w:t>
      </w:r>
      <w:r>
        <w:rPr>
          <w:rFonts w:ascii="仿宋_GB2312" w:eastAsia="仿宋_GB2312"/>
          <w:sz w:val="32"/>
          <w:szCs w:val="32"/>
        </w:rPr>
        <w:t>月，</w:t>
      </w:r>
      <w:r>
        <w:rPr>
          <w:rFonts w:hint="eastAsia" w:ascii="仿宋_GB2312" w:eastAsia="仿宋_GB2312"/>
          <w:sz w:val="32"/>
          <w:szCs w:val="32"/>
        </w:rPr>
        <w:t>全县推广加厚高强度地膜8.9万亩，全生物降解地膜0.1万亩，</w:t>
      </w:r>
      <w:r>
        <w:rPr>
          <w:rFonts w:ascii="仿宋_GB2312" w:eastAsia="仿宋_GB2312"/>
          <w:sz w:val="32"/>
          <w:szCs w:val="32"/>
        </w:rPr>
        <w:t>已</w:t>
      </w:r>
      <w:r>
        <w:rPr>
          <w:rFonts w:hint="eastAsia" w:ascii="仿宋_GB2312" w:eastAsia="仿宋_GB2312"/>
          <w:sz w:val="32"/>
          <w:szCs w:val="32"/>
        </w:rPr>
        <w:t>实施完成</w:t>
      </w:r>
      <w:r>
        <w:rPr>
          <w:rFonts w:hint="eastAsia" w:ascii="仿宋_GB2312"/>
          <w:sz w:val="32"/>
          <w:szCs w:val="32"/>
          <w:lang w:eastAsia="zh-CN"/>
        </w:rPr>
        <w:t>。</w:t>
      </w:r>
    </w:p>
    <w:p w14:paraId="70267E3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w:t>
      </w:r>
      <w:r>
        <w:rPr>
          <w:rFonts w:hint="eastAsia" w:ascii="仿宋_GB2312" w:hAnsi="仿宋_GB2312" w:cs="仿宋_GB2312"/>
          <w:szCs w:val="32"/>
          <w:lang w:val="en-US" w:eastAsia="zh-CN"/>
        </w:rPr>
        <w:t>渔业资源保护项目</w:t>
      </w:r>
      <w:r>
        <w:rPr>
          <w:rFonts w:hint="eastAsia" w:ascii="仿宋_GB2312" w:hAnsi="仿宋_GB2312" w:eastAsia="仿宋_GB2312" w:cs="仿宋_GB2312"/>
          <w:spacing w:val="-1"/>
          <w:sz w:val="32"/>
          <w:szCs w:val="32"/>
          <w:lang w:val="en-US" w:eastAsia="zh-CN"/>
        </w:rPr>
        <w:t>向黄河鲤保护区增殖放流鱼苗</w:t>
      </w:r>
      <w:r>
        <w:rPr>
          <w:rFonts w:hint="eastAsia" w:ascii="仿宋_GB2312" w:hAnsi="仿宋_GB2312" w:cs="仿宋_GB2312"/>
          <w:spacing w:val="-1"/>
          <w:sz w:val="32"/>
          <w:szCs w:val="32"/>
          <w:lang w:val="en-US" w:eastAsia="zh-CN"/>
        </w:rPr>
        <w:t>115</w:t>
      </w:r>
      <w:r>
        <w:rPr>
          <w:rFonts w:hint="eastAsia" w:ascii="仿宋_GB2312" w:hAnsi="仿宋_GB2312" w:eastAsia="仿宋_GB2312" w:cs="仿宋_GB2312"/>
          <w:spacing w:val="-1"/>
          <w:sz w:val="32"/>
          <w:szCs w:val="32"/>
          <w:lang w:val="en-US" w:eastAsia="zh-CN"/>
        </w:rPr>
        <w:t>万尾，投入资金10万元，超额完成了预定苗种放养数量目标，投入资金仍为10万元。故黄河鱼类资源，水域生态环境及资源养护能力必将大大提升。</w:t>
      </w:r>
    </w:p>
    <w:p w14:paraId="0E804E3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00" w:firstLineChars="200"/>
        <w:textAlignment w:val="auto"/>
        <w:outlineLvl w:val="0"/>
        <w:rPr>
          <w:rFonts w:hint="default" w:ascii="Times New Roman" w:hAnsi="Times New Roman" w:eastAsia="仿宋_GB2312" w:cs="Times New Roman"/>
          <w:bCs/>
          <w:szCs w:val="32"/>
          <w:lang w:eastAsia="zh-CN"/>
        </w:rPr>
      </w:pPr>
      <w:r>
        <w:rPr>
          <w:rFonts w:hint="default" w:ascii="Times New Roman" w:hAnsi="Times New Roman" w:eastAsia="楷体_GB2312" w:cs="Times New Roman"/>
          <w:b w:val="0"/>
          <w:bCs w:val="0"/>
          <w:szCs w:val="32"/>
        </w:rPr>
        <w:t>绩效指标完成情况分析。</w:t>
      </w:r>
      <w:r>
        <w:rPr>
          <w:rFonts w:hint="default" w:ascii="Times New Roman" w:hAnsi="Times New Roman" w:eastAsia="仿宋_GB2312" w:cs="Times New Roman"/>
          <w:bCs/>
          <w:szCs w:val="32"/>
          <w:lang w:eastAsia="zh-CN"/>
        </w:rPr>
        <w:t>（根据各三级绩效指标值，逐项分析全年实际完成情况）</w:t>
      </w:r>
    </w:p>
    <w:p w14:paraId="5BEABF87">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cs="仿宋_GB2312"/>
          <w:szCs w:val="32"/>
          <w:lang w:val="en-US" w:eastAsia="zh-CN"/>
        </w:rPr>
      </w:pPr>
      <w:r>
        <w:rPr>
          <w:rFonts w:hint="default" w:ascii="仿宋_GB2312" w:hAnsi="仿宋_GB2312" w:cs="仿宋_GB2312"/>
          <w:szCs w:val="32"/>
          <w:lang w:val="en-US" w:eastAsia="zh-CN"/>
        </w:rPr>
        <w:t>数量指标：指标1：地膜科学使用回收推广面积</w:t>
      </w:r>
      <w:r>
        <w:rPr>
          <w:rFonts w:hint="eastAsia" w:ascii="仿宋_GB2312" w:hAnsi="仿宋_GB2312" w:cs="仿宋_GB2312"/>
          <w:szCs w:val="32"/>
          <w:lang w:val="en-US" w:eastAsia="zh-CN"/>
        </w:rPr>
        <w:t>4万亩。</w:t>
      </w:r>
      <w:r>
        <w:rPr>
          <w:rFonts w:hint="default" w:ascii="仿宋_GB2312" w:hAnsi="仿宋_GB2312" w:cs="仿宋_GB2312"/>
          <w:szCs w:val="32"/>
          <w:lang w:val="en-US" w:eastAsia="zh-CN"/>
        </w:rPr>
        <w:t>指标</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en-US" w:eastAsia="zh-CN"/>
        </w:rPr>
        <w:t>项目区农膜处置率</w:t>
      </w:r>
      <w:r>
        <w:rPr>
          <w:rFonts w:hint="eastAsia" w:ascii="仿宋_GB2312" w:hAnsi="仿宋_GB2312" w:cs="仿宋_GB2312"/>
          <w:szCs w:val="32"/>
          <w:lang w:val="en-US" w:eastAsia="zh-CN"/>
        </w:rPr>
        <w:t xml:space="preserve">大于等于93%。指标3：放流苗种数量115万尾。 </w:t>
      </w:r>
    </w:p>
    <w:p w14:paraId="6CC565C2">
      <w:pPr>
        <w:keepNext w:val="0"/>
        <w:keepLines w:val="0"/>
        <w:pageBreakBefore w:val="0"/>
        <w:widowControl w:val="0"/>
        <w:numPr>
          <w:numId w:val="0"/>
        </w:numPr>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default" w:ascii="仿宋_GB2312" w:hAnsi="仿宋_GB2312" w:cs="仿宋_GB2312"/>
          <w:szCs w:val="32"/>
          <w:lang w:val="en-US" w:eastAsia="zh-CN"/>
        </w:rPr>
        <w:t>2</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质量指标：指标1：渔业资源养护能力</w:t>
      </w:r>
      <w:r>
        <w:rPr>
          <w:rFonts w:hint="eastAsia" w:ascii="仿宋_GB2312" w:hAnsi="仿宋_GB2312" w:cs="仿宋_GB2312"/>
          <w:szCs w:val="32"/>
          <w:lang w:val="en-US" w:eastAsia="zh-CN"/>
        </w:rPr>
        <w:t>明显提高</w:t>
      </w:r>
      <w:r>
        <w:rPr>
          <w:rFonts w:hint="default" w:ascii="仿宋_GB2312" w:hAnsi="仿宋_GB2312" w:cs="仿宋_GB2312"/>
          <w:szCs w:val="32"/>
          <w:lang w:val="en-US" w:eastAsia="zh-CN"/>
        </w:rPr>
        <w:t>。指标2：严格执行相关财经法规制度。</w:t>
      </w:r>
      <w:r>
        <w:rPr>
          <w:rFonts w:hint="eastAsia" w:ascii="仿宋_GB2312" w:hAnsi="仿宋_GB2312" w:cs="仿宋_GB2312"/>
          <w:szCs w:val="32"/>
          <w:lang w:val="en-US" w:eastAsia="zh-CN"/>
        </w:rPr>
        <w:t>指标3：重要经济物种放流资源贡献率大于等于2%。</w:t>
      </w:r>
    </w:p>
    <w:p w14:paraId="6E880B9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default" w:ascii="仿宋_GB2312" w:hAnsi="仿宋_GB2312" w:cs="仿宋_GB2312"/>
          <w:szCs w:val="32"/>
          <w:lang w:val="en-US" w:eastAsia="zh-CN"/>
        </w:rPr>
        <w:t>3</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时效指标：指标1：</w:t>
      </w:r>
      <w:r>
        <w:rPr>
          <w:rFonts w:hint="eastAsia" w:ascii="仿宋_GB2312" w:hAnsi="仿宋_GB2312" w:cs="仿宋_GB2312"/>
          <w:szCs w:val="32"/>
          <w:lang w:val="en-US" w:eastAsia="zh-CN"/>
        </w:rPr>
        <w:t>经费保障时效2024年。</w:t>
      </w:r>
    </w:p>
    <w:p w14:paraId="0B925CEF">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cs="仿宋_GB2312"/>
          <w:szCs w:val="32"/>
          <w:lang w:val="en-US" w:eastAsia="zh-CN"/>
        </w:rPr>
      </w:pPr>
      <w:r>
        <w:rPr>
          <w:rFonts w:hint="eastAsia" w:ascii="仿宋_GB2312" w:hAnsi="仿宋_GB2312" w:cs="仿宋_GB2312"/>
          <w:szCs w:val="32"/>
          <w:lang w:val="en-US" w:eastAsia="zh-CN"/>
        </w:rPr>
        <w:t>4、成本指标：指标1：年度资金执行率55.05%。</w:t>
      </w:r>
    </w:p>
    <w:p w14:paraId="1739A0B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cs="仿宋_GB2312"/>
          <w:szCs w:val="32"/>
          <w:lang w:val="en-US" w:eastAsia="zh-CN"/>
        </w:rPr>
      </w:pPr>
      <w:r>
        <w:rPr>
          <w:rFonts w:hint="eastAsia" w:ascii="仿宋_GB2312" w:hAnsi="仿宋_GB2312" w:cs="仿宋_GB2312"/>
          <w:szCs w:val="32"/>
          <w:lang w:val="en-US" w:eastAsia="zh-CN"/>
        </w:rPr>
        <w:t>5、经济效益指标：指标1：经济效益明显提高</w:t>
      </w:r>
    </w:p>
    <w:p w14:paraId="4F18D4B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eastAsia" w:ascii="仿宋_GB2312" w:hAnsi="仿宋_GB2312" w:cs="仿宋_GB2312"/>
          <w:szCs w:val="32"/>
          <w:lang w:val="en-US" w:eastAsia="zh-CN"/>
        </w:rPr>
        <w:t>6、</w:t>
      </w:r>
      <w:r>
        <w:rPr>
          <w:rFonts w:hint="default" w:ascii="仿宋_GB2312" w:hAnsi="仿宋_GB2312" w:cs="仿宋_GB2312"/>
          <w:szCs w:val="32"/>
          <w:lang w:val="en-US" w:eastAsia="zh-CN"/>
        </w:rPr>
        <w:t>社会效益</w:t>
      </w:r>
      <w:r>
        <w:rPr>
          <w:rFonts w:hint="eastAsia" w:ascii="仿宋_GB2312" w:hAnsi="仿宋_GB2312" w:cs="仿宋_GB2312"/>
          <w:szCs w:val="32"/>
          <w:lang w:val="en-US" w:eastAsia="zh-CN"/>
        </w:rPr>
        <w:t>指标</w:t>
      </w:r>
      <w:r>
        <w:rPr>
          <w:rFonts w:hint="default" w:ascii="仿宋_GB2312" w:hAnsi="仿宋_GB2312" w:cs="仿宋_GB2312"/>
          <w:szCs w:val="32"/>
          <w:lang w:val="en-US" w:eastAsia="zh-CN"/>
        </w:rPr>
        <w:t>：指标1</w:t>
      </w:r>
      <w:r>
        <w:rPr>
          <w:rFonts w:hint="eastAsia" w:ascii="仿宋_GB2312" w:hAnsi="仿宋_GB2312" w:cs="仿宋_GB2312"/>
          <w:szCs w:val="32"/>
          <w:lang w:val="en-US" w:eastAsia="zh-CN"/>
        </w:rPr>
        <w:t>：</w:t>
      </w:r>
      <w:r>
        <w:rPr>
          <w:rFonts w:hint="default" w:ascii="仿宋_GB2312" w:hAnsi="仿宋_GB2312" w:cs="仿宋_GB2312"/>
          <w:szCs w:val="32"/>
          <w:lang w:val="en-US" w:eastAsia="zh-CN"/>
        </w:rPr>
        <w:t>资金使用无重大违规违纪问题。</w:t>
      </w:r>
      <w:r>
        <w:rPr>
          <w:rFonts w:hint="eastAsia" w:ascii="仿宋_GB2312" w:hAnsi="仿宋_GB2312" w:cs="仿宋_GB2312"/>
          <w:szCs w:val="32"/>
          <w:lang w:val="en-US" w:eastAsia="zh-CN"/>
        </w:rPr>
        <w:t>指标2：提高民众对保护水生生物的意识和参与度。</w:t>
      </w:r>
    </w:p>
    <w:p w14:paraId="54426BA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outlineLvl w:val="0"/>
        <w:rPr>
          <w:rFonts w:hint="eastAsia" w:ascii="仿宋_GB2312" w:hAnsi="仿宋_GB2312" w:cs="仿宋_GB2312"/>
          <w:szCs w:val="32"/>
          <w:lang w:val="en-US" w:eastAsia="zh-CN"/>
        </w:rPr>
      </w:pPr>
      <w:r>
        <w:rPr>
          <w:rFonts w:hint="eastAsia" w:ascii="仿宋_GB2312" w:hAnsi="仿宋_GB2312" w:cs="仿宋_GB2312"/>
          <w:szCs w:val="32"/>
          <w:lang w:val="en-US" w:eastAsia="zh-CN"/>
        </w:rPr>
        <w:t>7、可持续影响指标：指标1：农膜地膜残留量0增长。指标2：渔业可持续发展能力提高。</w:t>
      </w:r>
    </w:p>
    <w:p w14:paraId="49CF236B">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00" w:firstLineChars="200"/>
        <w:textAlignment w:val="auto"/>
        <w:outlineLvl w:val="0"/>
        <w:rPr>
          <w:rFonts w:hint="default" w:ascii="仿宋_GB2312" w:hAnsi="仿宋_GB2312" w:cs="仿宋_GB2312"/>
          <w:szCs w:val="32"/>
          <w:lang w:val="en-US" w:eastAsia="zh-CN"/>
        </w:rPr>
      </w:pPr>
      <w:r>
        <w:rPr>
          <w:rFonts w:hint="default" w:ascii="仿宋_GB2312" w:hAnsi="仿宋_GB2312" w:cs="仿宋_GB2312"/>
          <w:szCs w:val="32"/>
          <w:lang w:val="en-US" w:eastAsia="zh-CN"/>
        </w:rPr>
        <w:t>服务对象满意度</w:t>
      </w:r>
      <w:r>
        <w:rPr>
          <w:rFonts w:hint="eastAsia" w:ascii="仿宋_GB2312" w:hAnsi="仿宋_GB2312" w:cs="仿宋_GB2312"/>
          <w:szCs w:val="32"/>
          <w:lang w:val="en-US" w:eastAsia="zh-CN"/>
        </w:rPr>
        <w:t>指标:</w:t>
      </w:r>
      <w:r>
        <w:rPr>
          <w:rFonts w:hint="default" w:ascii="仿宋_GB2312" w:hAnsi="仿宋_GB2312" w:cs="仿宋_GB2312"/>
          <w:szCs w:val="32"/>
          <w:lang w:val="en-US" w:eastAsia="zh-CN"/>
        </w:rPr>
        <w:t>指标</w:t>
      </w:r>
      <w:r>
        <w:rPr>
          <w:rFonts w:hint="eastAsia" w:ascii="仿宋_GB2312" w:hAnsi="仿宋_GB2312" w:cs="仿宋_GB2312"/>
          <w:szCs w:val="32"/>
          <w:lang w:val="en-US" w:eastAsia="zh-CN"/>
        </w:rPr>
        <w:t>1</w:t>
      </w:r>
      <w:r>
        <w:rPr>
          <w:rFonts w:hint="default" w:ascii="仿宋_GB2312" w:hAnsi="仿宋_GB2312" w:cs="仿宋_GB2312"/>
          <w:szCs w:val="32"/>
          <w:lang w:val="en-US" w:eastAsia="zh-CN"/>
        </w:rPr>
        <w:t>：</w:t>
      </w:r>
      <w:r>
        <w:rPr>
          <w:rFonts w:hint="eastAsia" w:ascii="仿宋_GB2312" w:hAnsi="仿宋_GB2312" w:cs="仿宋_GB2312"/>
          <w:szCs w:val="32"/>
          <w:lang w:val="en-US" w:eastAsia="zh-CN"/>
        </w:rPr>
        <w:t>服务</w:t>
      </w:r>
      <w:r>
        <w:rPr>
          <w:rFonts w:hint="default" w:ascii="仿宋_GB2312" w:hAnsi="仿宋_GB2312" w:cs="仿宋_GB2312"/>
          <w:szCs w:val="32"/>
          <w:lang w:val="en-US" w:eastAsia="zh-CN"/>
        </w:rPr>
        <w:t>主体满意度</w:t>
      </w:r>
      <w:r>
        <w:rPr>
          <w:rFonts w:hint="eastAsia" w:ascii="仿宋_GB2312" w:hAnsi="仿宋_GB2312" w:cs="仿宋_GB2312"/>
          <w:szCs w:val="32"/>
          <w:lang w:val="en-US" w:eastAsia="zh-CN"/>
        </w:rPr>
        <w:t>大于等于</w:t>
      </w:r>
      <w:r>
        <w:rPr>
          <w:rFonts w:hint="default" w:ascii="仿宋_GB2312" w:hAnsi="仿宋_GB2312" w:cs="仿宋_GB2312"/>
          <w:szCs w:val="32"/>
          <w:lang w:val="en-US" w:eastAsia="zh-CN"/>
        </w:rPr>
        <w:t>9</w:t>
      </w:r>
      <w:r>
        <w:rPr>
          <w:rFonts w:hint="eastAsia" w:ascii="仿宋_GB2312" w:hAnsi="仿宋_GB2312" w:cs="仿宋_GB2312"/>
          <w:szCs w:val="32"/>
          <w:lang w:val="en-US" w:eastAsia="zh-CN"/>
        </w:rPr>
        <w:t>0</w:t>
      </w:r>
      <w:r>
        <w:rPr>
          <w:rFonts w:hint="default" w:ascii="仿宋_GB2312" w:hAnsi="仿宋_GB2312" w:cs="仿宋_GB2312"/>
          <w:szCs w:val="32"/>
          <w:lang w:val="en-US" w:eastAsia="zh-CN"/>
        </w:rPr>
        <w:t>%。</w:t>
      </w:r>
      <w:r>
        <w:rPr>
          <w:rFonts w:hint="eastAsia" w:ascii="仿宋_GB2312" w:hAnsi="仿宋_GB2312" w:cs="仿宋_GB2312"/>
          <w:szCs w:val="32"/>
          <w:lang w:val="en-US" w:eastAsia="zh-CN"/>
        </w:rPr>
        <w:t>指标2：增殖放流区域内抽样调查满意度大于等于80%。</w:t>
      </w:r>
    </w:p>
    <w:p w14:paraId="28E8241C">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偏离绩效目标的原因和下一步改进措施</w:t>
      </w:r>
    </w:p>
    <w:p w14:paraId="2E565C46">
      <w:pPr>
        <w:ind w:firstLine="640" w:firstLineChars="200"/>
        <w:rPr>
          <w:rFonts w:hint="eastAsia" w:ascii="仿宋_GB2312" w:eastAsia="仿宋_GB2312"/>
          <w:sz w:val="32"/>
          <w:szCs w:val="32"/>
        </w:rPr>
      </w:pPr>
      <w:r>
        <w:rPr>
          <w:rFonts w:hint="eastAsia" w:ascii="仿宋_GB2312" w:eastAsia="仿宋_GB2312"/>
          <w:sz w:val="32"/>
          <w:szCs w:val="32"/>
        </w:rPr>
        <w:t>群众满意度指标有待提高，原因是随着生活水平的提高，人民群众对农产品安全和质量的要求随之提高。在以后的工作中，需要进一步加强农产品监管，保障人民群众的饮食健康。</w:t>
      </w:r>
    </w:p>
    <w:p w14:paraId="546407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 w:hAnsi="仿宋" w:eastAsia="仿宋" w:cs="仿宋"/>
          <w:sz w:val="32"/>
          <w:szCs w:val="32"/>
          <w:lang w:val="en-US" w:eastAsia="zh-CN"/>
        </w:rPr>
        <w:t>项目实施过程中仍存在一些问题，一是放流广布型物种较多，且大规格鱼种比例偏少，影响放流后的苗种成活率；二是放流名特优品种少，与苗种来源渠道不畅有关。下一步，将在我县建设增殖放流苗种生产基地，就近解决苗种来源，既节约成本，又提高放</w:t>
      </w:r>
      <w:bookmarkStart w:id="0" w:name="_GoBack"/>
      <w:bookmarkEnd w:id="0"/>
      <w:r>
        <w:rPr>
          <w:rFonts w:hint="eastAsia" w:ascii="仿宋" w:hAnsi="仿宋" w:eastAsia="仿宋" w:cs="仿宋"/>
          <w:sz w:val="32"/>
          <w:szCs w:val="32"/>
          <w:lang w:val="en-US" w:eastAsia="zh-CN"/>
        </w:rPr>
        <w:t>流苗种的成活率。</w:t>
      </w:r>
    </w:p>
    <w:p w14:paraId="23153C32">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绩效自评结果拟应用和公开情况</w:t>
      </w:r>
    </w:p>
    <w:p w14:paraId="0F4EC3F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2024年度中央对地方转移支付资金各项目绩效自评情况将于近期挂公示。</w:t>
      </w:r>
    </w:p>
    <w:p w14:paraId="7479902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cs="Times New Roman"/>
          <w:bCs/>
          <w:szCs w:val="32"/>
        </w:rPr>
      </w:pPr>
      <w:r>
        <w:rPr>
          <w:rFonts w:hint="default" w:ascii="Times New Roman" w:hAnsi="Times New Roman" w:eastAsia="黑体" w:cs="Times New Roman"/>
          <w:bCs/>
          <w:szCs w:val="32"/>
        </w:rPr>
        <w:t>五、其他需说明的问题</w:t>
      </w:r>
    </w:p>
    <w:p w14:paraId="297AC62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rPr>
      </w:pPr>
      <w:r>
        <w:rPr>
          <w:rFonts w:hint="eastAsia"/>
          <w:lang w:eastAsia="zh-CN"/>
        </w:rPr>
        <w:t>无</w:t>
      </w:r>
      <w:r>
        <w:rPr>
          <w:rFonts w:hint="eastAsia"/>
        </w:rPr>
        <w:t>。</w:t>
      </w:r>
    </w:p>
    <w:p w14:paraId="2490B0B6">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黑体" w:cs="Times New Roman"/>
          <w:bCs/>
          <w:szCs w:val="32"/>
          <w:lang w:eastAsia="zh-CN"/>
        </w:rPr>
      </w:pPr>
      <w:r>
        <w:rPr>
          <w:rFonts w:hint="default" w:ascii="Times New Roman" w:hAnsi="Times New Roman" w:eastAsia="黑体" w:cs="Times New Roman"/>
          <w:bCs/>
          <w:szCs w:val="32"/>
          <w:lang w:eastAsia="zh-CN"/>
        </w:rPr>
        <w:t>附件</w:t>
      </w:r>
    </w:p>
    <w:p w14:paraId="56233E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pPr>
      <w:r>
        <w:rPr>
          <w:rFonts w:hint="eastAsia"/>
        </w:rPr>
        <w:t>转移支付区域（项目）绩效目标自评表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E409B"/>
    <w:multiLevelType w:val="singleLevel"/>
    <w:tmpl w:val="A87E409B"/>
    <w:lvl w:ilvl="0" w:tentative="0">
      <w:start w:val="1"/>
      <w:numFmt w:val="decimal"/>
      <w:suff w:val="nothing"/>
      <w:lvlText w:val="%1、"/>
      <w:lvlJc w:val="left"/>
    </w:lvl>
  </w:abstractNum>
  <w:abstractNum w:abstractNumId="1">
    <w:nsid w:val="B7BE9454"/>
    <w:multiLevelType w:val="singleLevel"/>
    <w:tmpl w:val="B7BE9454"/>
    <w:lvl w:ilvl="0" w:tentative="0">
      <w:start w:val="4"/>
      <w:numFmt w:val="chineseCounting"/>
      <w:suff w:val="nothing"/>
      <w:lvlText w:val="%1、"/>
      <w:lvlJc w:val="left"/>
      <w:rPr>
        <w:rFonts w:hint="eastAsia"/>
      </w:rPr>
    </w:lvl>
  </w:abstractNum>
  <w:abstractNum w:abstractNumId="2">
    <w:nsid w:val="BEEEBC4E"/>
    <w:multiLevelType w:val="singleLevel"/>
    <w:tmpl w:val="BEEEBC4E"/>
    <w:lvl w:ilvl="0" w:tentative="0">
      <w:start w:val="6"/>
      <w:numFmt w:val="chineseCounting"/>
      <w:suff w:val="nothing"/>
      <w:lvlText w:val="%1、"/>
      <w:lvlJc w:val="left"/>
      <w:rPr>
        <w:rFonts w:hint="eastAsia"/>
      </w:rPr>
    </w:lvl>
  </w:abstractNum>
  <w:abstractNum w:abstractNumId="3">
    <w:nsid w:val="BFD726BF"/>
    <w:multiLevelType w:val="singleLevel"/>
    <w:tmpl w:val="BFD726BF"/>
    <w:lvl w:ilvl="0" w:tentative="0">
      <w:start w:val="8"/>
      <w:numFmt w:val="decimal"/>
      <w:suff w:val="nothing"/>
      <w:lvlText w:val="%1、"/>
      <w:lvlJc w:val="left"/>
    </w:lvl>
  </w:abstractNum>
  <w:abstractNum w:abstractNumId="4">
    <w:nsid w:val="EEEFE495"/>
    <w:multiLevelType w:val="singleLevel"/>
    <w:tmpl w:val="EEEFE495"/>
    <w:lvl w:ilvl="0" w:tentative="0">
      <w:start w:val="3"/>
      <w:numFmt w:val="chineseCounting"/>
      <w:suff w:val="nothing"/>
      <w:lvlText w:val="%1、"/>
      <w:lvlJc w:val="left"/>
      <w:rPr>
        <w:rFonts w:hint="eastAsia"/>
      </w:rPr>
    </w:lvl>
  </w:abstractNum>
  <w:abstractNum w:abstractNumId="5">
    <w:nsid w:val="5FFA9A51"/>
    <w:multiLevelType w:val="singleLevel"/>
    <w:tmpl w:val="5FFA9A51"/>
    <w:lvl w:ilvl="0" w:tentative="0">
      <w:start w:val="2"/>
      <w:numFmt w:val="chineseCounting"/>
      <w:suff w:val="nothing"/>
      <w:lvlText w:val="（%1）"/>
      <w:lvlJc w:val="left"/>
      <w:rPr>
        <w:rFonts w:hint="eastAsia"/>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WMzMjM3ZWUzYjQyNThlY2MzOTY3YjUzMmMwMTEifQ=="/>
  </w:docVars>
  <w:rsids>
    <w:rsidRoot w:val="00D1751E"/>
    <w:rsid w:val="00017BED"/>
    <w:rsid w:val="00087831"/>
    <w:rsid w:val="001406B3"/>
    <w:rsid w:val="00141F6A"/>
    <w:rsid w:val="001C540F"/>
    <w:rsid w:val="001E026B"/>
    <w:rsid w:val="002469B3"/>
    <w:rsid w:val="002477AA"/>
    <w:rsid w:val="00271457"/>
    <w:rsid w:val="00280240"/>
    <w:rsid w:val="00306CC5"/>
    <w:rsid w:val="0031589D"/>
    <w:rsid w:val="00380FDA"/>
    <w:rsid w:val="00391A31"/>
    <w:rsid w:val="003D42B3"/>
    <w:rsid w:val="003D53B7"/>
    <w:rsid w:val="00434843"/>
    <w:rsid w:val="00445B29"/>
    <w:rsid w:val="00446799"/>
    <w:rsid w:val="00497D92"/>
    <w:rsid w:val="004B2FC0"/>
    <w:rsid w:val="004C0A07"/>
    <w:rsid w:val="00542618"/>
    <w:rsid w:val="00647C03"/>
    <w:rsid w:val="00674A18"/>
    <w:rsid w:val="006968E4"/>
    <w:rsid w:val="006D23E7"/>
    <w:rsid w:val="00760C12"/>
    <w:rsid w:val="007630BE"/>
    <w:rsid w:val="007B6B81"/>
    <w:rsid w:val="008228A4"/>
    <w:rsid w:val="008B1257"/>
    <w:rsid w:val="008B6575"/>
    <w:rsid w:val="008C6DD4"/>
    <w:rsid w:val="008F0628"/>
    <w:rsid w:val="009219E3"/>
    <w:rsid w:val="00941D97"/>
    <w:rsid w:val="00964A7C"/>
    <w:rsid w:val="00973A51"/>
    <w:rsid w:val="009F7581"/>
    <w:rsid w:val="00AC102D"/>
    <w:rsid w:val="00AD7E5A"/>
    <w:rsid w:val="00B60D61"/>
    <w:rsid w:val="00B637F8"/>
    <w:rsid w:val="00BE41BA"/>
    <w:rsid w:val="00BE4E46"/>
    <w:rsid w:val="00CC2136"/>
    <w:rsid w:val="00CE629B"/>
    <w:rsid w:val="00D1751E"/>
    <w:rsid w:val="00D33D23"/>
    <w:rsid w:val="00D374BA"/>
    <w:rsid w:val="00D4009C"/>
    <w:rsid w:val="00D703A5"/>
    <w:rsid w:val="00DD3744"/>
    <w:rsid w:val="00DE0835"/>
    <w:rsid w:val="00DF1EF9"/>
    <w:rsid w:val="00E71BD2"/>
    <w:rsid w:val="00EB4C1B"/>
    <w:rsid w:val="00EF5E5A"/>
    <w:rsid w:val="00F07578"/>
    <w:rsid w:val="00F37CE5"/>
    <w:rsid w:val="00F40B84"/>
    <w:rsid w:val="00FE2B0A"/>
    <w:rsid w:val="05F850EE"/>
    <w:rsid w:val="2FDE98A7"/>
    <w:rsid w:val="3C1F45B2"/>
    <w:rsid w:val="3DFBD5E6"/>
    <w:rsid w:val="3E9B7C9B"/>
    <w:rsid w:val="3FF78E12"/>
    <w:rsid w:val="435E2D57"/>
    <w:rsid w:val="47769442"/>
    <w:rsid w:val="57D54FFF"/>
    <w:rsid w:val="5FCF171A"/>
    <w:rsid w:val="679734A0"/>
    <w:rsid w:val="67C53CAC"/>
    <w:rsid w:val="6B8FC0D3"/>
    <w:rsid w:val="6FF72519"/>
    <w:rsid w:val="7B7F78B0"/>
    <w:rsid w:val="7CB95BD9"/>
    <w:rsid w:val="7D7F2892"/>
    <w:rsid w:val="7E37A04C"/>
    <w:rsid w:val="A2E89E9F"/>
    <w:rsid w:val="AF6B0E12"/>
    <w:rsid w:val="BBFC2043"/>
    <w:rsid w:val="DD4ECC98"/>
    <w:rsid w:val="DFEFDA48"/>
    <w:rsid w:val="E9EE15BA"/>
    <w:rsid w:val="EEBEDFD2"/>
    <w:rsid w:val="F5FF3403"/>
    <w:rsid w:val="FB9EA4F1"/>
    <w:rsid w:val="FE75A5E0"/>
    <w:rsid w:val="FFE509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仿宋_GB2312"/>
      <w:sz w:val="18"/>
      <w:szCs w:val="18"/>
    </w:rPr>
  </w:style>
  <w:style w:type="character" w:customStyle="1" w:styleId="8">
    <w:name w:val="页脚 Char"/>
    <w:basedOn w:val="6"/>
    <w:link w:val="3"/>
    <w:semiHidden/>
    <w:qFormat/>
    <w:uiPriority w:val="99"/>
    <w:rPr>
      <w:rFonts w:ascii="Times New Roman" w:hAnsi="Times New Roman" w:eastAsia="仿宋_GB2312"/>
      <w:sz w:val="18"/>
      <w:szCs w:val="18"/>
    </w:rPr>
  </w:style>
  <w:style w:type="paragraph" w:customStyle="1" w:styleId="9">
    <w:name w:val="Body text|3"/>
    <w:basedOn w:val="1"/>
    <w:qFormat/>
    <w:uiPriority w:val="0"/>
    <w:pPr>
      <w:ind w:firstLine="560"/>
      <w:jc w:val="left"/>
    </w:pPr>
    <w:rPr>
      <w:rFonts w:ascii="宋体" w:hAnsi="宋体" w:eastAsia="宋体" w:cs="宋体"/>
      <w:sz w:val="26"/>
      <w:szCs w:val="26"/>
      <w:lang w:val="zh-TW" w:eastAsia="zh-TW" w:bidi="zh-TW"/>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2430</Words>
  <Characters>2565</Characters>
  <Lines>2</Lines>
  <Paragraphs>1</Paragraphs>
  <TotalTime>0</TotalTime>
  <ScaleCrop>false</ScaleCrop>
  <LinksUpToDate>false</LinksUpToDate>
  <CharactersWithSpaces>2566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2021-04-01T18:39:00Z</dcterms:created>
  <dc:creator>刘月</dc:creator>
  <cp:lastModifiedBy>蓝月光</cp:lastModifiedBy>
  <cp:lastPrinted>2024-03-01T08:17:00Z</cp:lastPrinted>
  <dcterms:modified xsi:type="dcterms:W3CDTF">2025-03-14T07:19:11Z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D2545496402548059236F49EBE1CA59D_13</vt:lpwstr>
  </property>
  <property fmtid="{D5CDD505-2E9C-101B-9397-08002B2CF9AE}" pid="4" name="KSOTemplateDocerSaveRecord">
    <vt:lpwstr>eyJoZGlkIjoiNGQ0M2ZkNmRkNzU1NWE0NWIzODQ5ZWMzNDBhNTY2OTAiLCJ1c2VySWQiOiIzNTU3NjYxMzYifQ==</vt:lpwstr>
  </property>
</Properties>
</file>