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方正小标宋简体"/>
          <w:sz w:val="44"/>
          <w:szCs w:val="44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砀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农工组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spacing w:val="-1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砀山县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年广德结对帮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各镇（园区）、县直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根据《安徽省财政衔接推进乡村振兴补助资金管理办法》（皖财农〔2021〕450 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等文件精神，经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中共砀山县委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农村工作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领导小组会议研究，我县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年广德结对帮扶资金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1520万元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进行安排分配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。项目计划已在砀山县政府网站进行了公示，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无异议。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现将砀山县2024年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广德结对帮扶资金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项目计划下达给你们，并就有关事项通知如下：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一是落实好公告公示制度。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关于完善扶贫资金项目公告公示制度的实施意见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皖扶办〔2018〕11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在接到资金项目计划的批复后，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要及时通过公开栏等方式进行公告，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公告内容为涉及本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的批复文件、项目清单，村公告内容为涉及本村的批复文件、项目清单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；项目管理单位或实施单位在项目实施前对项目实施方案进行公示，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公示时间原则上不得少于10天。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二是规范项目开工、实施工作。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《安徽省财政衔接推进乡村振兴补助资金项目管理办法》（皖乡振发〔2023〕50号）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等文件要求，各项目实施单位要抓紧组织设计、招投标、施工；严格按照下达的项目计划组织实施，不得擅自更改、调整项目、批复事项；项目要按照计划时间完工，尽早发挥项目效益。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三是项目管理和资金拨付由项目主管部门负责。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各项目单位要严格按照财政衔接资金管理的要求，严禁挤占、截留、挪用项目资金。资金的拨付使用严格执行国库集中支付和政府采购有关规定。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四是做好项目验收和后续管理。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项目完成后，规范项目验收。同时参照扶贫项目资产管理有关要求，按照“谁主管、谁负责”的原则，依序开展项目确权、移交、登记、管护运营、收益分配等工作。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五是注重资金项目的绩效管理。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切实发挥广德结对帮扶资金预期效益，做好巩固拓展脱贫攻坚成果同乡村振兴有效衔接。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附件：砀山县2024年广德结对帮扶资金项目计划表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中共砀山县委农村工作领导小组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2024年4月12日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抄：省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省财政厅、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、市财政局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>中共砀山县委农村工作领导小组办公室    2024年4月12日印发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MGIzYzVhODdmMTI3ZDcxZGU3YWQyMTI1MzBiNWYifQ=="/>
  </w:docVars>
  <w:rsids>
    <w:rsidRoot w:val="7B9F4AB4"/>
    <w:rsid w:val="01ED6B28"/>
    <w:rsid w:val="023062E4"/>
    <w:rsid w:val="037D4BC5"/>
    <w:rsid w:val="04A11428"/>
    <w:rsid w:val="053F17EE"/>
    <w:rsid w:val="0E76567D"/>
    <w:rsid w:val="0FDC56A9"/>
    <w:rsid w:val="10284C2D"/>
    <w:rsid w:val="1155468F"/>
    <w:rsid w:val="13B01C0F"/>
    <w:rsid w:val="1468384A"/>
    <w:rsid w:val="1D7842C5"/>
    <w:rsid w:val="1D920E18"/>
    <w:rsid w:val="1DB64FE3"/>
    <w:rsid w:val="1F595385"/>
    <w:rsid w:val="1F8E2660"/>
    <w:rsid w:val="20A621D2"/>
    <w:rsid w:val="20EE2BC6"/>
    <w:rsid w:val="28E13298"/>
    <w:rsid w:val="2A52049F"/>
    <w:rsid w:val="2B057B84"/>
    <w:rsid w:val="2F3F1715"/>
    <w:rsid w:val="3B5F218E"/>
    <w:rsid w:val="3C144350"/>
    <w:rsid w:val="3E3C1F6F"/>
    <w:rsid w:val="3EC716BE"/>
    <w:rsid w:val="41210759"/>
    <w:rsid w:val="42254D4B"/>
    <w:rsid w:val="457B305D"/>
    <w:rsid w:val="460D0D4F"/>
    <w:rsid w:val="4BE80757"/>
    <w:rsid w:val="4D0C16F4"/>
    <w:rsid w:val="511C2694"/>
    <w:rsid w:val="5338023B"/>
    <w:rsid w:val="5C2004D8"/>
    <w:rsid w:val="5C6B314B"/>
    <w:rsid w:val="5E113BD7"/>
    <w:rsid w:val="5F6C07B8"/>
    <w:rsid w:val="5FAF185D"/>
    <w:rsid w:val="627474CC"/>
    <w:rsid w:val="67430FA3"/>
    <w:rsid w:val="6ACB3B55"/>
    <w:rsid w:val="6EB365E5"/>
    <w:rsid w:val="70714942"/>
    <w:rsid w:val="73636578"/>
    <w:rsid w:val="740C0C71"/>
    <w:rsid w:val="7B9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858</Characters>
  <Lines>0</Lines>
  <Paragraphs>0</Paragraphs>
  <TotalTime>2</TotalTime>
  <ScaleCrop>false</ScaleCrop>
  <LinksUpToDate>false</LinksUpToDate>
  <CharactersWithSpaces>880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2021-01-06T08:26:00Z</dcterms:created>
  <dc:creator>277015550</dc:creator>
  <cp:lastModifiedBy>不二</cp:lastModifiedBy>
  <cp:lastPrinted>2024-04-12T07:06:00Z</cp:lastPrinted>
  <dcterms:modified xsi:type="dcterms:W3CDTF">2024-04-23T00:19:02Z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BB1479AF33AC4BFC856088ED83FF7BF2_13</vt:lpwstr>
  </property>
</Properties>
</file>