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734" w:tblpY="173"/>
        <w:tblOverlap w:val="never"/>
        <w:tblW w:w="1014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71"/>
        <w:gridCol w:w="1530"/>
        <w:gridCol w:w="1680"/>
        <w:gridCol w:w="1650"/>
        <w:gridCol w:w="1515"/>
        <w:gridCol w:w="1800"/>
        <w:gridCol w:w="7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3" w:hRule="atLeast"/>
        </w:trPr>
        <w:tc>
          <w:tcPr>
            <w:tcW w:w="10141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lang w:val="en-US" w:eastAsia="zh-CN"/>
              </w:rPr>
              <w:t>邵寨村沟河整治（一）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lang w:val="en-US" w:eastAsia="zh-CN"/>
              </w:rPr>
              <w:t>项目竣工后实施情况信息明细表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5" w:hRule="atLeast"/>
        </w:trPr>
        <w:tc>
          <w:tcPr>
            <w:tcW w:w="117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2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资金使用</w:t>
            </w:r>
          </w:p>
        </w:tc>
        <w:tc>
          <w:tcPr>
            <w:tcW w:w="16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项目实施结果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检查验收结果</w:t>
            </w:r>
          </w:p>
        </w:tc>
        <w:tc>
          <w:tcPr>
            <w:tcW w:w="18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绩效目标实现情况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1" w:hRule="atLeast"/>
        </w:trPr>
        <w:tc>
          <w:tcPr>
            <w:tcW w:w="117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资金来源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资金规模</w:t>
            </w:r>
          </w:p>
        </w:tc>
        <w:tc>
          <w:tcPr>
            <w:tcW w:w="16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邵寨村沟河整治（一）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2023年提前下达中央财政衔接乡村振兴补助资金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161.063965万元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已验收、审计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合格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已实现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6" w:hRule="atLeast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r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5NDNlZTVhZDRmMjJiODI3OGNkZjAyNjYyYjA4OTUifQ=="/>
  </w:docVars>
  <w:rsids>
    <w:rsidRoot w:val="656804C8"/>
    <w:rsid w:val="65680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2023-07-28T03:34:00Z</dcterms:created>
  <dc:creator>Administrator</dc:creator>
  <cp:lastModifiedBy>Administrator</cp:lastModifiedBy>
  <dcterms:modified xsi:type="dcterms:W3CDTF">2023-07-28T03:34:57Z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D5FF9D87B1DB43DCA67BDC121FD5158F_11</vt:lpwstr>
  </property>
</Properties>
</file>