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方正小标宋简体" w:hAnsi="仿宋" w:eastAsia="方正小标宋简体" w:cs="Times New Roman"/>
          <w:b/>
          <w:bCs/>
          <w:w w:val="92"/>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60" w:lineRule="exact"/>
        <w:jc w:val="center"/>
        <w:textAlignment w:val="auto"/>
        <w:rPr>
          <w:rFonts w:ascii="黑体" w:hAnsi="黑体" w:eastAsia="黑体" w:cs="宋体"/>
          <w:color w:val="000000" w:themeColor="text1"/>
          <w:kern w:val="21"/>
          <w:sz w:val="32"/>
          <w:szCs w:val="32"/>
          <w14:textFill>
            <w14:solidFill>
              <w14:schemeClr w14:val="tx1"/>
            </w14:solidFill>
          </w14:textFill>
        </w:rPr>
      </w:pPr>
      <w:r>
        <w:rPr>
          <w:rFonts w:hint="eastAsia" w:ascii="方正小标宋简体" w:hAnsi="仿宋" w:eastAsia="方正小标宋简体" w:cs="Times New Roman"/>
          <w:b/>
          <w:bCs/>
          <w:color w:val="000000" w:themeColor="text1"/>
          <w:w w:val="92"/>
          <w:sz w:val="44"/>
          <w:szCs w:val="44"/>
          <w14:textFill>
            <w14:solidFill>
              <w14:schemeClr w14:val="tx1"/>
            </w14:solidFill>
          </w14:textFill>
        </w:rPr>
        <w:t>关于《</w:t>
      </w:r>
      <w:bookmarkStart w:id="0" w:name="_Hlk90412969"/>
      <w:r>
        <w:rPr>
          <w:rFonts w:hint="eastAsia" w:ascii="方正小标宋简体" w:hAnsi="仿宋" w:eastAsia="方正小标宋简体" w:cs="Times New Roman"/>
          <w:b/>
          <w:bCs/>
          <w:color w:val="000000" w:themeColor="text1"/>
          <w:w w:val="92"/>
          <w:sz w:val="44"/>
          <w:szCs w:val="44"/>
          <w:lang w:val="en-US" w:eastAsia="zh-CN"/>
          <w14:textFill>
            <w14:solidFill>
              <w14:schemeClr w14:val="tx1"/>
            </w14:solidFill>
          </w14:textFill>
        </w:rPr>
        <w:t>砀山县</w:t>
      </w:r>
      <w:r>
        <w:rPr>
          <w:rFonts w:hint="eastAsia" w:ascii="方正小标宋简体" w:hAnsi="仿宋" w:eastAsia="方正小标宋简体" w:cs="Times New Roman"/>
          <w:b/>
          <w:bCs/>
          <w:color w:val="000000" w:themeColor="text1"/>
          <w:w w:val="92"/>
          <w:sz w:val="44"/>
          <w:szCs w:val="44"/>
          <w14:textFill>
            <w14:solidFill>
              <w14:schemeClr w14:val="tx1"/>
            </w14:solidFill>
          </w14:textFill>
        </w:rPr>
        <w:t>“十四五”</w:t>
      </w:r>
      <w:r>
        <w:rPr>
          <w:rFonts w:hint="eastAsia" w:ascii="方正小标宋简体" w:hAnsi="仿宋" w:eastAsia="方正小标宋简体" w:cs="Times New Roman"/>
          <w:b/>
          <w:bCs/>
          <w:color w:val="000000" w:themeColor="text1"/>
          <w:w w:val="92"/>
          <w:sz w:val="44"/>
          <w:szCs w:val="44"/>
          <w:lang w:val="en-US" w:eastAsia="zh-CN"/>
          <w14:textFill>
            <w14:solidFill>
              <w14:schemeClr w14:val="tx1"/>
            </w14:solidFill>
          </w14:textFill>
        </w:rPr>
        <w:t>应急管理规划（1+3）</w:t>
      </w:r>
      <w:bookmarkEnd w:id="0"/>
      <w:r>
        <w:rPr>
          <w:rFonts w:hint="eastAsia" w:ascii="方正小标宋简体" w:hAnsi="仿宋" w:eastAsia="方正小标宋简体" w:cs="Times New Roman"/>
          <w:b/>
          <w:bCs/>
          <w:color w:val="000000" w:themeColor="text1"/>
          <w:w w:val="92"/>
          <w:sz w:val="44"/>
          <w:szCs w:val="44"/>
          <w14:textFill>
            <w14:solidFill>
              <w14:schemeClr w14:val="tx1"/>
            </w14:solidFill>
          </w14:textFill>
        </w:rPr>
        <w:t>》（征求意见稿）</w:t>
      </w:r>
      <w:r>
        <w:rPr>
          <w:rFonts w:hint="eastAsia" w:ascii="方正小标宋简体" w:hAnsi="仿宋" w:eastAsia="方正小标宋简体" w:cs="Times New Roman"/>
          <w:b/>
          <w:bCs/>
          <w:color w:val="000000" w:themeColor="text1"/>
          <w:w w:val="99"/>
          <w:sz w:val="44"/>
          <w:szCs w:val="44"/>
          <w14:textFill>
            <w14:solidFill>
              <w14:schemeClr w14:val="tx1"/>
            </w14:solidFill>
          </w14:textFill>
        </w:rPr>
        <w:t>的起草说明</w:t>
      </w:r>
    </w:p>
    <w:p>
      <w:pPr>
        <w:shd w:val="clear" w:color="auto" w:fill="FFFFFF"/>
        <w:spacing w:line="360" w:lineRule="auto"/>
        <w:jc w:val="center"/>
        <w:rPr>
          <w:rFonts w:ascii="Times New Roman" w:hAnsi="Times New Roman" w:eastAsia="宋体" w:cs="Times New Roman"/>
          <w:color w:val="000000" w:themeColor="text1"/>
          <w:szCs w:val="22"/>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kern w:val="21"/>
          <w:sz w:val="32"/>
          <w:szCs w:val="32"/>
          <w14:textFill>
            <w14:solidFill>
              <w14:schemeClr w14:val="tx1"/>
            </w14:solidFill>
          </w14:textFill>
        </w:rPr>
      </w:pPr>
      <w:r>
        <w:rPr>
          <w:rFonts w:hint="eastAsia" w:ascii="黑体" w:hAnsi="黑体" w:eastAsia="黑体" w:cs="黑体"/>
          <w:color w:val="000000" w:themeColor="text1"/>
          <w:kern w:val="21"/>
          <w:sz w:val="32"/>
          <w:szCs w:val="32"/>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政府坚强领导和全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上下共同努力下，我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安全形势持续总体稳定，应急管理体制机制日趋完善、能力水平不断提升。“十四五”时期，是开启全面建设社会主义现代化国家新征程、向第二个百年奋斗目标进军的开局时期，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应急管理规划</w:t>
      </w:r>
      <w:r>
        <w:rPr>
          <w:rFonts w:hint="eastAsia" w:ascii="方正仿宋_GBK" w:hAnsi="方正仿宋_GBK" w:eastAsia="方正仿宋_GBK" w:cs="方正仿宋_GBK"/>
          <w:color w:val="000000" w:themeColor="text1"/>
          <w:sz w:val="32"/>
          <w:szCs w:val="32"/>
          <w14:textFill>
            <w14:solidFill>
              <w14:schemeClr w14:val="tx1"/>
            </w14:solidFill>
          </w14:textFill>
        </w:rPr>
        <w:t>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我县</w:t>
      </w:r>
      <w:r>
        <w:rPr>
          <w:rFonts w:hint="eastAsia" w:ascii="方正仿宋_GBK" w:hAnsi="方正仿宋_GBK" w:eastAsia="方正仿宋_GBK" w:cs="方正仿宋_GBK"/>
          <w:color w:val="000000" w:themeColor="text1"/>
          <w:sz w:val="32"/>
          <w:szCs w:val="32"/>
          <w14:textFill>
            <w14:solidFill>
              <w14:schemeClr w14:val="tx1"/>
            </w14:solidFill>
          </w14:textFill>
        </w:rPr>
        <w:t>应急管理机构改革后的首个五年规划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《规划》将习近平总书记关于应急管理工作系列重要论述做为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指导思想</w:t>
      </w:r>
      <w:r>
        <w:rPr>
          <w:rFonts w:hint="eastAsia" w:ascii="方正仿宋_GBK" w:hAnsi="方正仿宋_GBK" w:eastAsia="方正仿宋_GBK" w:cs="方正仿宋_GBK"/>
          <w:color w:val="000000" w:themeColor="text1"/>
          <w:sz w:val="32"/>
          <w:szCs w:val="32"/>
          <w14:textFill>
            <w14:solidFill>
              <w14:schemeClr w14:val="tx1"/>
            </w14:solidFill>
          </w14:textFill>
        </w:rPr>
        <w:t>，聚焦应急管理主责主业，重点突出防范化解重大风险，统筹考虑应急管理体系建设、机制创新、能力提升全过程，科学谋划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“十四五”应急管理发展蓝图，为全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高质量发展高品质生活提供坚实的安全保障。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14:textFill>
            <w14:solidFill>
              <w14:schemeClr w14:val="tx1"/>
            </w14:solidFill>
          </w14:textFill>
        </w:rPr>
        <w:t>对标国家和省</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政策法规及规划。</w:t>
      </w:r>
      <w:r>
        <w:rPr>
          <w:rFonts w:hint="eastAsia" w:ascii="方正仿宋_GBK" w:hAnsi="方正仿宋_GBK" w:eastAsia="方正仿宋_GBK" w:cs="方正仿宋_GBK"/>
          <w:color w:val="000000" w:themeColor="text1"/>
          <w:sz w:val="32"/>
          <w:szCs w:val="32"/>
          <w14:textFill>
            <w14:solidFill>
              <w14:schemeClr w14:val="tx1"/>
            </w14:solidFill>
          </w14:textFill>
        </w:rPr>
        <w:t>深入学习贯彻习近平总书记考察安徽重要讲话指示精神和关于应急管理重要论述，全面对标中央和安徽省政策方针、法律法规、规章预案，并与国家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“十四五”应急管理规划紧密衔接，确保在发展方向和方针战略等方面与国家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保持一致。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Times New Roman"/>
          <w:color w:val="000000" w:themeColor="text1"/>
          <w:sz w:val="32"/>
          <w:szCs w:val="32"/>
          <w14:textFill>
            <w14:solidFill>
              <w14:schemeClr w14:val="tx1"/>
            </w14:solidFill>
          </w14:textFill>
        </w:rPr>
        <w:t>总体考虑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（一）规划思想坚持“四个一”。</w:t>
      </w:r>
      <w:r>
        <w:rPr>
          <w:rFonts w:hint="eastAsia" w:ascii="方正仿宋_GBK" w:hAnsi="方正仿宋_GBK" w:eastAsia="方正仿宋_GBK" w:cs="方正仿宋_GBK"/>
          <w:color w:val="000000" w:themeColor="text1"/>
          <w:sz w:val="32"/>
          <w:szCs w:val="32"/>
          <w14:textFill>
            <w14:solidFill>
              <w14:schemeClr w14:val="tx1"/>
            </w14:solidFill>
          </w14:textFill>
        </w:rPr>
        <w:t>秉持一个理念，即以“人民至上、生命至上”为理念；坚守一个主题，即以“防范化解安全风险、全面筑牢安全底线”为主题；贯穿一条主线，即以“推进应急管理体系和能力现代化”为主线；瞄准一个主攻方向，即以“坚决遏制重特大事故，最大限度降低灾害事故损失”为主攻方向，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（二）规划重点突出“四个两”。</w:t>
      </w:r>
      <w:r>
        <w:rPr>
          <w:rFonts w:hint="eastAsia" w:ascii="方正仿宋_GBK" w:hAnsi="方正仿宋_GBK" w:eastAsia="方正仿宋_GBK" w:cs="方正仿宋_GBK"/>
          <w:color w:val="000000" w:themeColor="text1"/>
          <w:sz w:val="32"/>
          <w:szCs w:val="32"/>
          <w14:textFill>
            <w14:solidFill>
              <w14:schemeClr w14:val="tx1"/>
            </w14:solidFill>
          </w14:textFill>
        </w:rPr>
        <w:t>聚焦两大领域，即自然灾害防治和安全生产两大领域；紧扣两个环节，即“防”和“救”这两大环节；发挥好两方作用，即政府和社会两方作用；实现两个阶段性目标，即推动安</w:t>
      </w:r>
      <w:bookmarkStart w:id="1" w:name="_GoBack"/>
      <w:bookmarkEnd w:id="1"/>
      <w:r>
        <w:rPr>
          <w:rFonts w:hint="eastAsia" w:ascii="方正仿宋_GBK" w:hAnsi="方正仿宋_GBK" w:eastAsia="方正仿宋_GBK" w:cs="方正仿宋_GBK"/>
          <w:color w:val="000000" w:themeColor="text1"/>
          <w:sz w:val="32"/>
          <w:szCs w:val="32"/>
          <w14:textFill>
            <w14:solidFill>
              <w14:schemeClr w14:val="tx1"/>
            </w14:solidFill>
          </w14:textFill>
        </w:rPr>
        <w:t>全生产和防灾减灾形势2025年实现趋稳向好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为全面建设现代化新</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砀山</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提供坚实安全保障。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（三）规划布局强化“四个三”。</w:t>
      </w:r>
      <w:r>
        <w:rPr>
          <w:rFonts w:hint="eastAsia" w:ascii="方正仿宋_GBK" w:hAnsi="方正仿宋_GBK" w:eastAsia="方正仿宋_GBK" w:cs="方正仿宋_GBK"/>
          <w:color w:val="000000" w:themeColor="text1"/>
          <w:sz w:val="32"/>
          <w:szCs w:val="32"/>
          <w14:textFill>
            <w14:solidFill>
              <w14:schemeClr w14:val="tx1"/>
            </w14:solidFill>
          </w14:textFill>
        </w:rPr>
        <w:t>坚持三个导向，即坚持目标、问题、结果导向相结合；把握三个统一，即生产安稳、生活安定、生命安全相统一；突出三个重大，即谋划好重大任务、重大工程、重大政策，为事业长远发展打下坚实基础；围绕三个方面，即体系短板、机制不足、能力弱项，着力解决当前应急管理最现实、最紧迫的突出问题及短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推进应急管理体系和能力现代化</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四、</w:t>
      </w:r>
      <w:r>
        <w:rPr>
          <w:rFonts w:hint="eastAsia" w:ascii="黑体" w:hAnsi="黑体" w:eastAsia="黑体" w:cs="Times New Roman"/>
          <w:color w:val="000000" w:themeColor="text1"/>
          <w:sz w:val="32"/>
          <w:szCs w:val="32"/>
          <w14:textFill>
            <w14:solidFill>
              <w14:schemeClr w14:val="tx1"/>
            </w14:solidFill>
          </w14:textFill>
        </w:rPr>
        <w:t>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“十四五”应急管理规划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体系共</w:t>
      </w:r>
      <w:r>
        <w:rPr>
          <w:rFonts w:hint="eastAsia" w:ascii="方正仿宋_GBK" w:hAnsi="方正仿宋_GBK" w:eastAsia="方正仿宋_GBK" w:cs="方正仿宋_GBK"/>
          <w:color w:val="000000" w:themeColor="text1"/>
          <w:sz w:val="32"/>
          <w:szCs w:val="32"/>
          <w14:textFill>
            <w14:solidFill>
              <w14:schemeClr w14:val="tx1"/>
            </w14:solidFill>
          </w14:textFill>
        </w:rPr>
        <w:t>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为四</w:t>
      </w:r>
      <w:r>
        <w:rPr>
          <w:rFonts w:hint="eastAsia" w:ascii="方正仿宋_GBK" w:hAnsi="方正仿宋_GBK" w:eastAsia="方正仿宋_GBK" w:cs="方正仿宋_GBK"/>
          <w:color w:val="000000" w:themeColor="text1"/>
          <w:sz w:val="32"/>
          <w:szCs w:val="32"/>
          <w14:textFill>
            <w14:solidFill>
              <w14:schemeClr w14:val="tx1"/>
            </w14:solidFill>
          </w14:textFill>
        </w:rPr>
        <w:t>个部分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内容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其中：“1”即《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“十四五”应急管理体系及能力建设规划》，作为全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应急管理领域规划的最上位规划；“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“十四五”安全生产规划》《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“十四五”综合防灾减灾救灾规划》</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color w:val="000000" w:themeColor="text1"/>
          <w:sz w:val="32"/>
          <w:szCs w:val="32"/>
          <w14:textFill>
            <w14:solidFill>
              <w14:schemeClr w14:val="tx1"/>
            </w14:solidFill>
          </w14:textFill>
        </w:rPr>
        <w:t>“十四五”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防震</w:t>
      </w:r>
      <w:r>
        <w:rPr>
          <w:rFonts w:hint="eastAsia" w:ascii="方正仿宋_GBK" w:hAnsi="方正仿宋_GBK" w:eastAsia="方正仿宋_GBK" w:cs="方正仿宋_GBK"/>
          <w:color w:val="000000" w:themeColor="text1"/>
          <w:sz w:val="32"/>
          <w:szCs w:val="32"/>
          <w14:textFill>
            <w14:solidFill>
              <w14:schemeClr w14:val="tx1"/>
            </w14:solidFill>
          </w14:textFill>
        </w:rPr>
        <w:t>减灾规划》，用于指导各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镇（园区）、</w:t>
      </w:r>
      <w:r>
        <w:rPr>
          <w:rFonts w:hint="eastAsia" w:ascii="方正仿宋_GBK" w:hAnsi="方正仿宋_GBK" w:eastAsia="方正仿宋_GBK" w:cs="方正仿宋_GBK"/>
          <w:color w:val="000000" w:themeColor="text1"/>
          <w:sz w:val="32"/>
          <w:szCs w:val="32"/>
          <w14:textFill>
            <w14:solidFill>
              <w14:schemeClr w14:val="tx1"/>
            </w14:solidFill>
          </w14:textFill>
        </w:rPr>
        <w:t>各部门安全生产和防灾减灾救灾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工作</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b/>
          <w:bCs/>
          <w:color w:val="000000" w:themeColor="text1"/>
          <w:sz w:val="32"/>
          <w:szCs w:val="32"/>
          <w14:textFill>
            <w14:solidFill>
              <w14:schemeClr w14:val="tx1"/>
            </w14:solidFill>
          </w14:textFill>
        </w:rPr>
        <w:t>“十四五”应急管理体系及能力建设规划》</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全面强化“两个坚持”、全力实现“两个更大”，紧扣“十四五”应急管理体系和能力建设总体和分项目标，重点围绕六大体系提出2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项子任务</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推进</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全县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应急管理体系和能力现代化</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建设</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b/>
          <w:bCs/>
          <w:color w:val="000000" w:themeColor="text1"/>
          <w:sz w:val="32"/>
          <w:szCs w:val="32"/>
          <w14:textFill>
            <w14:solidFill>
              <w14:schemeClr w14:val="tx1"/>
            </w14:solidFill>
          </w14:textFill>
        </w:rPr>
        <w:t>“十四五”</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安全生产</w:t>
      </w:r>
      <w:r>
        <w:rPr>
          <w:rFonts w:hint="eastAsia" w:ascii="方正仿宋_GBK" w:hAnsi="方正仿宋_GBK" w:eastAsia="方正仿宋_GBK" w:cs="方正仿宋_GBK"/>
          <w:b/>
          <w:bCs/>
          <w:color w:val="000000" w:themeColor="text1"/>
          <w:sz w:val="32"/>
          <w:szCs w:val="32"/>
          <w14:textFill>
            <w14:solidFill>
              <w14:schemeClr w14:val="tx1"/>
            </w14:solidFill>
          </w14:textFill>
        </w:rPr>
        <w:t>规划》</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主要从</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全面防范化解重大风险，为经济社会发展提供强有力安全保障，</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更好统筹发展和安全</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围绕七大体系提出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9</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项子任务</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，推进五项重点工程建设。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b/>
          <w:bCs/>
          <w:color w:val="000000" w:themeColor="text1"/>
          <w:sz w:val="32"/>
          <w:szCs w:val="32"/>
          <w14:textFill>
            <w14:solidFill>
              <w14:schemeClr w14:val="tx1"/>
            </w14:solidFill>
          </w14:textFill>
        </w:rPr>
        <w:t>“十四五”综合防灾减灾救灾规划》</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立足新发展阶段，贯彻“两个坚持、三个转变”新发展理念，牢固树立灾害风险管理和综合减灾理念，紧紧围绕推进自然灾害防治能力现代化建设，提出</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11</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项子任务</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实施</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6项重点工程，着力提高自然灾害防治能力</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砀山县</w:t>
      </w:r>
      <w:r>
        <w:rPr>
          <w:rFonts w:hint="eastAsia" w:ascii="方正仿宋_GBK" w:hAnsi="方正仿宋_GBK" w:eastAsia="方正仿宋_GBK" w:cs="方正仿宋_GBK"/>
          <w:b/>
          <w:bCs/>
          <w:color w:val="000000" w:themeColor="text1"/>
          <w:sz w:val="32"/>
          <w:szCs w:val="32"/>
          <w14:textFill>
            <w14:solidFill>
              <w14:schemeClr w14:val="tx1"/>
            </w14:solidFill>
          </w14:textFill>
        </w:rPr>
        <w:t>“十四五”</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防震</w:t>
      </w:r>
      <w:r>
        <w:rPr>
          <w:rFonts w:hint="eastAsia" w:ascii="方正仿宋_GBK" w:hAnsi="方正仿宋_GBK" w:eastAsia="方正仿宋_GBK" w:cs="方正仿宋_GBK"/>
          <w:b/>
          <w:bCs/>
          <w:color w:val="000000" w:themeColor="text1"/>
          <w:sz w:val="32"/>
          <w:szCs w:val="32"/>
          <w14:textFill>
            <w14:solidFill>
              <w14:schemeClr w14:val="tx1"/>
            </w14:solidFill>
          </w14:textFill>
        </w:rPr>
        <w:t>减灾规划》</w:t>
      </w:r>
      <w:r>
        <w:rPr>
          <w:rFonts w:hint="eastAsia" w:ascii="方正仿宋_GBK" w:hAnsi="方正仿宋_GBK" w:eastAsia="方正仿宋_GBK" w:cs="方正仿宋_GBK"/>
          <w:color w:val="000000" w:themeColor="text1"/>
          <w:sz w:val="32"/>
          <w:szCs w:val="32"/>
          <w14:textFill>
            <w14:solidFill>
              <w14:schemeClr w14:val="tx1"/>
            </w14:solidFill>
          </w14:textFill>
        </w:rPr>
        <w:t>坚持以防为主、防抗救相结合，常态减灾和非常态救灾相统一，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围绕</w:t>
      </w:r>
      <w:r>
        <w:rPr>
          <w:rFonts w:hint="eastAsia" w:ascii="方正仿宋_GBK" w:hAnsi="方正仿宋_GBK" w:eastAsia="方正仿宋_GBK" w:cs="方正仿宋_GBK"/>
          <w:color w:val="000000" w:themeColor="text1"/>
          <w:sz w:val="32"/>
          <w:szCs w:val="32"/>
          <w14:textFill>
            <w14:solidFill>
              <w14:schemeClr w14:val="tx1"/>
            </w14:solidFill>
          </w14:textFill>
        </w:rPr>
        <w:t>提升地震监测预报预警能力、地震灾害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防御</w:t>
      </w:r>
      <w:r>
        <w:rPr>
          <w:rFonts w:hint="eastAsia" w:ascii="方正仿宋_GBK" w:hAnsi="方正仿宋_GBK" w:eastAsia="方正仿宋_GBK" w:cs="方正仿宋_GBK"/>
          <w:color w:val="000000" w:themeColor="text1"/>
          <w:sz w:val="32"/>
          <w:szCs w:val="32"/>
          <w14:textFill>
            <w14:solidFill>
              <w14:schemeClr w14:val="tx1"/>
            </w14:solidFill>
          </w14:textFill>
        </w:rPr>
        <w:t>能力、地震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应急保障体系</w:t>
      </w:r>
      <w:r>
        <w:rPr>
          <w:rFonts w:hint="eastAsia" w:ascii="方正仿宋_GBK" w:hAnsi="方正仿宋_GBK" w:eastAsia="方正仿宋_GBK" w:cs="方正仿宋_GBK"/>
          <w:color w:val="000000" w:themeColor="text1"/>
          <w:sz w:val="32"/>
          <w:szCs w:val="32"/>
          <w14:textFill>
            <w14:solidFill>
              <w14:schemeClr w14:val="tx1"/>
            </w14:solidFill>
          </w14:textFill>
        </w:rPr>
        <w:t>、防震减灾公共服务能力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提出实施</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11</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项子任务</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Cs w:val="0"/>
          <w:color w:val="000000" w:themeColor="text1"/>
          <w:kern w:val="2"/>
          <w:sz w:val="32"/>
          <w:szCs w:val="32"/>
          <w14:textFill>
            <w14:solidFill>
              <w14:schemeClr w14:val="tx1"/>
            </w14:solidFill>
          </w14:textFill>
        </w:rPr>
        <w:t>全面推进新时代我县防震减灾事</w:t>
      </w:r>
      <w:r>
        <w:rPr>
          <w:rFonts w:hint="eastAsia" w:ascii="方正仿宋_GBK" w:hAnsi="方正仿宋_GBK" w:eastAsia="方正仿宋_GBK" w:cs="方正仿宋_GBK"/>
          <w:b w:val="0"/>
          <w:bCs w:val="0"/>
          <w:color w:val="000000" w:themeColor="text1"/>
          <w:kern w:val="2"/>
          <w:sz w:val="32"/>
          <w:szCs w:val="32"/>
          <w14:textFill>
            <w14:solidFill>
              <w14:schemeClr w14:val="tx1"/>
            </w14:solidFill>
          </w14:textFill>
        </w:rPr>
        <w:t>业现代化建设。</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TY5Mzg1YmE5NTQ4YmU5YzdkNDFiYzg0NjJiYjMifQ=="/>
  </w:docVars>
  <w:rsids>
    <w:rsidRoot w:val="61A6495C"/>
    <w:rsid w:val="013853C0"/>
    <w:rsid w:val="0B032D89"/>
    <w:rsid w:val="1C643DED"/>
    <w:rsid w:val="1E8D2254"/>
    <w:rsid w:val="26CB4AE5"/>
    <w:rsid w:val="43A94E37"/>
    <w:rsid w:val="61A6495C"/>
    <w:rsid w:val="63591FAA"/>
    <w:rsid w:val="72190BEC"/>
    <w:rsid w:val="75E22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w:basedOn w:val="1"/>
    <w:qFormat/>
    <w:uiPriority w:val="99"/>
    <w:pPr>
      <w:widowControl/>
      <w:spacing w:before="100" w:beforeAutospacing="1"/>
      <w:jc w:val="left"/>
    </w:pPr>
    <w:rPr>
      <w:rFonts w:ascii="Arial" w:hAnsi="Arial" w:eastAsia="仿宋_GB2312" w:cs="Verdana"/>
      <w:bCs/>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1877</Words>
  <Characters>1883</Characters>
  <Lines>0</Lines>
  <Paragraphs>0</Paragraphs>
  <TotalTime>2</TotalTime>
  <ScaleCrop>false</ScaleCrop>
  <LinksUpToDate>false</LinksUpToDate>
  <CharactersWithSpaces>1885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2022-12-26T00:43:00Z</dcterms:created>
  <dc:creator>且行且逝</dc:creator>
  <cp:lastModifiedBy>山高人为峰</cp:lastModifiedBy>
  <cp:lastPrinted>2023-03-30T09:24:16Z</cp:lastPrinted>
  <dcterms:modified xsi:type="dcterms:W3CDTF">2023-03-30T09:25:46Z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C9759A7793A2495A9BB94120A9A7F32F</vt:lpwstr>
  </property>
</Properties>
</file>