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spacing w:line="578" w:lineRule="exact"/>
        <w:ind w:left="0" w:leftChars="0" w:right="0" w:firstLine="720"/>
        <w:jc w:val="center"/>
        <w:textAlignment w:val="auto"/>
        <w:rPr>
          <w:rFonts w:eastAsia="等线 Light"/>
          <w:b/>
          <w:bCs/>
          <w:color w:val="000000" w:themeColor="text1"/>
          <w:sz w:val="36"/>
          <w:szCs w:val="36"/>
          <w:lang w:eastAsia="ja-JP"/>
          <w14:textFill>
            <w14:solidFill>
              <w14:schemeClr w14:val="tx1"/>
            </w14:solidFill>
          </w14:textFill>
        </w:rPr>
      </w:pPr>
    </w:p>
    <w:p>
      <w:pPr>
        <w:pageBreakBefore w:val="0"/>
        <w:kinsoku/>
        <w:wordWrap/>
        <w:overflowPunct/>
        <w:topLinePunct w:val="0"/>
        <w:autoSpaceDE/>
        <w:bidi w:val="0"/>
        <w:spacing w:line="578" w:lineRule="exact"/>
        <w:ind w:left="0" w:leftChars="0" w:right="0" w:firstLine="723"/>
        <w:textAlignment w:val="auto"/>
        <w:rPr>
          <w:b/>
          <w:bCs/>
          <w:color w:val="000000" w:themeColor="text1"/>
          <w:sz w:val="36"/>
          <w:szCs w:val="36"/>
          <w14:textFill>
            <w14:solidFill>
              <w14:schemeClr w14:val="tx1"/>
            </w14:solidFill>
          </w14:textFill>
        </w:rPr>
      </w:pPr>
    </w:p>
    <w:p>
      <w:pPr>
        <w:pageBreakBefore w:val="0"/>
        <w:kinsoku/>
        <w:wordWrap/>
        <w:overflowPunct/>
        <w:topLinePunct w:val="0"/>
        <w:autoSpaceDE/>
        <w:bidi w:val="0"/>
        <w:spacing w:line="578" w:lineRule="exact"/>
        <w:ind w:left="0" w:leftChars="0" w:right="0" w:firstLine="723"/>
        <w:textAlignment w:val="auto"/>
        <w:rPr>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宋体" w:hAnsi="宋体" w:eastAsia="宋体"/>
          <w:b/>
          <w:bCs/>
          <w:color w:val="000000" w:themeColor="text1"/>
          <w:sz w:val="72"/>
          <w:szCs w:val="72"/>
          <w14:textFill>
            <w14:solidFill>
              <w14:schemeClr w14:val="tx1"/>
            </w14:solidFill>
          </w14:textFill>
        </w:rPr>
      </w:pPr>
      <w:r>
        <w:rPr>
          <w:rFonts w:hint="eastAsia" w:ascii="宋体" w:hAnsi="宋体" w:eastAsia="宋体"/>
          <w:b/>
          <w:bCs/>
          <w:color w:val="000000" w:themeColor="text1"/>
          <w:sz w:val="72"/>
          <w:szCs w:val="72"/>
          <w:lang w:eastAsia="zh-CN"/>
          <w14:textFill>
            <w14:solidFill>
              <w14:schemeClr w14:val="tx1"/>
            </w14:solidFill>
          </w14:textFill>
        </w:rPr>
        <w:t>砀山县</w:t>
      </w:r>
      <w:r>
        <w:rPr>
          <w:rFonts w:hint="eastAsia" w:ascii="宋体" w:hAnsi="宋体" w:eastAsia="宋体"/>
          <w:b/>
          <w:bCs/>
          <w:color w:val="000000" w:themeColor="text1"/>
          <w:sz w:val="72"/>
          <w:szCs w:val="72"/>
          <w14:textFill>
            <w14:solidFill>
              <w14:schemeClr w14:val="tx1"/>
            </w14:solidFill>
          </w14:textFill>
        </w:rPr>
        <w:t>儿童发展纲要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ascii="宋体" w:hAnsi="宋体" w:eastAsia="宋体"/>
          <w:b/>
          <w:bCs/>
          <w:color w:val="000000" w:themeColor="text1"/>
          <w:sz w:val="72"/>
          <w:szCs w:val="72"/>
          <w14:textFill>
            <w14:solidFill>
              <w14:schemeClr w14:val="tx1"/>
            </w14:solidFill>
          </w14:textFill>
        </w:rPr>
      </w:pPr>
      <w:r>
        <w:rPr>
          <w:rFonts w:hint="eastAsia" w:ascii="宋体" w:hAnsi="宋体" w:eastAsia="宋体"/>
          <w:b/>
          <w:bCs/>
          <w:color w:val="000000" w:themeColor="text1"/>
          <w:sz w:val="72"/>
          <w:szCs w:val="72"/>
          <w14:textFill>
            <w14:solidFill>
              <w14:schemeClr w14:val="tx1"/>
            </w14:solidFill>
          </w14:textFill>
        </w:rPr>
        <w:t>（20</w:t>
      </w:r>
      <w:r>
        <w:rPr>
          <w:rFonts w:ascii="宋体" w:hAnsi="宋体" w:eastAsia="宋体"/>
          <w:b/>
          <w:bCs/>
          <w:color w:val="000000" w:themeColor="text1"/>
          <w:sz w:val="72"/>
          <w:szCs w:val="72"/>
          <w14:textFill>
            <w14:solidFill>
              <w14:schemeClr w14:val="tx1"/>
            </w14:solidFill>
          </w14:textFill>
        </w:rPr>
        <w:t>2</w:t>
      </w:r>
      <w:r>
        <w:rPr>
          <w:rFonts w:hint="eastAsia" w:ascii="宋体" w:hAnsi="宋体" w:eastAsia="宋体"/>
          <w:b/>
          <w:bCs/>
          <w:color w:val="000000" w:themeColor="text1"/>
          <w:sz w:val="72"/>
          <w:szCs w:val="72"/>
          <w14:textFill>
            <w14:solidFill>
              <w14:schemeClr w14:val="tx1"/>
            </w14:solidFill>
          </w14:textFill>
        </w:rPr>
        <w:t>1—20</w:t>
      </w:r>
      <w:r>
        <w:rPr>
          <w:rFonts w:ascii="宋体" w:hAnsi="宋体" w:eastAsia="宋体"/>
          <w:b/>
          <w:bCs/>
          <w:color w:val="000000" w:themeColor="text1"/>
          <w:sz w:val="72"/>
          <w:szCs w:val="72"/>
          <w14:textFill>
            <w14:solidFill>
              <w14:schemeClr w14:val="tx1"/>
            </w14:solidFill>
          </w14:textFill>
        </w:rPr>
        <w:t>3</w:t>
      </w:r>
      <w:r>
        <w:rPr>
          <w:rFonts w:hint="eastAsia" w:ascii="宋体" w:hAnsi="宋体" w:eastAsia="宋体"/>
          <w:b/>
          <w:bCs/>
          <w:color w:val="000000" w:themeColor="text1"/>
          <w:sz w:val="72"/>
          <w:szCs w:val="72"/>
          <w14:textFill>
            <w14:solidFill>
              <w14:schemeClr w14:val="tx1"/>
            </w14:solidFill>
          </w14:textFill>
        </w:rPr>
        <w:t>0年）</w:t>
      </w:r>
    </w:p>
    <w:p>
      <w:pPr>
        <w:pageBreakBefore w:val="0"/>
        <w:kinsoku/>
        <w:wordWrap/>
        <w:overflowPunct/>
        <w:topLinePunct w:val="0"/>
        <w:autoSpaceDE/>
        <w:bidi w:val="0"/>
        <w:spacing w:line="578" w:lineRule="exact"/>
        <w:ind w:left="0" w:leftChars="0" w:right="0"/>
        <w:jc w:val="center"/>
        <w:textAlignment w:val="auto"/>
        <w:rPr>
          <w:b/>
          <w:bCs/>
          <w:color w:val="000000" w:themeColor="text1"/>
          <w:sz w:val="36"/>
          <w:szCs w:val="36"/>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36"/>
          <w:szCs w:val="36"/>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r>
        <w:rPr>
          <w:rFonts w:hint="eastAsia"/>
          <w:b/>
          <w:bCs/>
          <w:color w:val="000000" w:themeColor="text1"/>
          <w:sz w:val="44"/>
          <w:szCs w:val="44"/>
          <w:lang w:eastAsia="zh-CN"/>
          <w14:textFill>
            <w14:solidFill>
              <w14:schemeClr w14:val="tx1"/>
            </w14:solidFill>
          </w14:textFill>
        </w:rPr>
        <w:t>征求意见</w:t>
      </w:r>
      <w:bookmarkStart w:id="241" w:name="_GoBack"/>
      <w:bookmarkEnd w:id="241"/>
      <w:r>
        <w:rPr>
          <w:rFonts w:hint="eastAsia"/>
          <w:b/>
          <w:bCs/>
          <w:color w:val="000000" w:themeColor="text1"/>
          <w:sz w:val="44"/>
          <w:szCs w:val="44"/>
          <w14:textFill>
            <w14:solidFill>
              <w14:schemeClr w14:val="tx1"/>
            </w14:solidFill>
          </w14:textFill>
        </w:rPr>
        <w:t>稿</w:t>
      </w: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pacing w:line="578" w:lineRule="exact"/>
        <w:ind w:left="0" w:leftChars="0" w:right="0"/>
        <w:jc w:val="center"/>
        <w:textAlignment w:val="auto"/>
        <w:rPr>
          <w:b/>
          <w:bCs/>
          <w:color w:val="000000" w:themeColor="text1"/>
          <w:sz w:val="44"/>
          <w:szCs w:val="44"/>
          <w14:textFill>
            <w14:solidFill>
              <w14:schemeClr w14:val="tx1"/>
            </w14:solidFill>
          </w14:textFill>
        </w:rPr>
      </w:pPr>
    </w:p>
    <w:p>
      <w:pPr>
        <w:pageBreakBefore w:val="0"/>
        <w:kinsoku/>
        <w:wordWrap/>
        <w:overflowPunct/>
        <w:topLinePunct w:val="0"/>
        <w:autoSpaceDE/>
        <w:bidi w:val="0"/>
        <w:snapToGrid w:val="0"/>
        <w:spacing w:line="578" w:lineRule="exact"/>
        <w:ind w:left="0" w:leftChars="0" w:right="0"/>
        <w:jc w:val="center"/>
        <w:textAlignment w:val="auto"/>
        <w:rPr>
          <w:rFonts w:hint="eastAsia" w:ascii="楷体" w:hAnsi="楷体" w:eastAsia="楷体" w:cs="楷体"/>
          <w:color w:val="000000" w:themeColor="text1"/>
          <w:sz w:val="44"/>
          <w:szCs w:val="44"/>
          <w:lang w:val="en-US" w:eastAsia="zh-CN"/>
          <w14:textFill>
            <w14:solidFill>
              <w14:schemeClr w14:val="tx1"/>
            </w14:solidFill>
          </w14:textFill>
        </w:rPr>
      </w:pPr>
      <w:r>
        <w:rPr>
          <w:rFonts w:hint="eastAsia" w:ascii="楷体" w:hAnsi="楷体" w:eastAsia="楷体" w:cs="楷体"/>
          <w:color w:val="000000" w:themeColor="text1"/>
          <w:sz w:val="44"/>
          <w:szCs w:val="44"/>
          <w14:textFill>
            <w14:solidFill>
              <w14:schemeClr w14:val="tx1"/>
            </w14:solidFill>
          </w14:textFill>
        </w:rPr>
        <w:t>安徽.宿州</w:t>
      </w:r>
      <w:r>
        <w:rPr>
          <w:rFonts w:hint="eastAsia" w:ascii="楷体" w:hAnsi="楷体" w:eastAsia="楷体" w:cs="楷体"/>
          <w:color w:val="000000" w:themeColor="text1"/>
          <w:sz w:val="44"/>
          <w:szCs w:val="44"/>
          <w:lang w:val="en-US" w:eastAsia="zh-CN"/>
          <w14:textFill>
            <w14:solidFill>
              <w14:schemeClr w14:val="tx1"/>
            </w14:solidFill>
          </w14:textFill>
        </w:rPr>
        <w:t>.砀山</w:t>
      </w:r>
    </w:p>
    <w:p>
      <w:pPr>
        <w:pStyle w:val="2"/>
        <w:pageBreakBefore w:val="0"/>
        <w:kinsoku/>
        <w:wordWrap/>
        <w:overflowPunct/>
        <w:topLinePunct w:val="0"/>
        <w:autoSpaceDE/>
        <w:bidi w:val="0"/>
        <w:adjustRightInd w:val="0"/>
        <w:snapToGrid w:val="0"/>
        <w:spacing w:after="0" w:line="578" w:lineRule="exact"/>
        <w:ind w:left="0" w:leftChars="0" w:right="0" w:firstLine="0" w:firstLineChars="0"/>
        <w:jc w:val="center"/>
        <w:textAlignment w:val="auto"/>
        <w:rPr>
          <w:rFonts w:ascii="楷体" w:hAnsi="楷体" w:eastAsia="楷体" w:cs="楷体"/>
          <w:color w:val="000000" w:themeColor="text1"/>
          <w:sz w:val="44"/>
          <w:szCs w:val="44"/>
          <w14:textFill>
            <w14:solidFill>
              <w14:schemeClr w14:val="tx1"/>
            </w14:solidFill>
          </w14:textFill>
        </w:rPr>
      </w:pPr>
      <w:r>
        <w:rPr>
          <w:rFonts w:ascii="楷体" w:hAnsi="楷体" w:eastAsia="楷体" w:cs="楷体"/>
          <w:color w:val="000000" w:themeColor="text1"/>
          <w:sz w:val="44"/>
          <w:szCs w:val="44"/>
          <w14:textFill>
            <w14:solidFill>
              <w14:schemeClr w14:val="tx1"/>
            </w14:solidFill>
          </w14:textFill>
        </w:rPr>
        <w:t>2022年</w:t>
      </w:r>
      <w:r>
        <w:rPr>
          <w:rFonts w:hint="eastAsia" w:ascii="楷体" w:hAnsi="楷体" w:eastAsia="楷体" w:cs="楷体"/>
          <w:color w:val="000000" w:themeColor="text1"/>
          <w:sz w:val="44"/>
          <w:szCs w:val="44"/>
          <w:lang w:val="en-US" w:eastAsia="zh-CN"/>
          <w14:textFill>
            <w14:solidFill>
              <w14:schemeClr w14:val="tx1"/>
            </w14:solidFill>
          </w14:textFill>
        </w:rPr>
        <w:t>9</w:t>
      </w:r>
      <w:r>
        <w:rPr>
          <w:rFonts w:ascii="楷体" w:hAnsi="楷体" w:eastAsia="楷体" w:cs="楷体"/>
          <w:color w:val="000000" w:themeColor="text1"/>
          <w:sz w:val="44"/>
          <w:szCs w:val="44"/>
          <w14:textFill>
            <w14:solidFill>
              <w14:schemeClr w14:val="tx1"/>
            </w14:solidFill>
          </w14:textFill>
        </w:rPr>
        <w:t>月</w:t>
      </w:r>
    </w:p>
    <w:p>
      <w:pPr>
        <w:pStyle w:val="2"/>
        <w:pageBreakBefore w:val="0"/>
        <w:kinsoku/>
        <w:wordWrap/>
        <w:overflowPunct/>
        <w:topLinePunct w:val="0"/>
        <w:autoSpaceDE/>
        <w:bidi w:val="0"/>
        <w:adjustRightInd w:val="0"/>
        <w:snapToGrid w:val="0"/>
        <w:spacing w:after="0" w:line="578" w:lineRule="exact"/>
        <w:ind w:left="0" w:leftChars="0" w:right="0" w:firstLine="0" w:firstLineChars="0"/>
        <w:jc w:val="center"/>
        <w:textAlignment w:val="auto"/>
        <w:rPr>
          <w:rFonts w:hint="eastAsia" w:eastAsia="方正小标宋简体" w:cs="方正小标宋简体"/>
          <w:color w:val="000000" w:themeColor="text1"/>
          <w:sz w:val="44"/>
          <w:szCs w:val="44"/>
          <w14:textFill>
            <w14:solidFill>
              <w14:schemeClr w14:val="tx1"/>
            </w14:solidFill>
          </w14:textFill>
        </w:rPr>
      </w:pPr>
    </w:p>
    <w:p>
      <w:pPr>
        <w:pStyle w:val="2"/>
        <w:pageBreakBefore w:val="0"/>
        <w:kinsoku/>
        <w:wordWrap/>
        <w:overflowPunct/>
        <w:topLinePunct w:val="0"/>
        <w:autoSpaceDE/>
        <w:bidi w:val="0"/>
        <w:adjustRightInd w:val="0"/>
        <w:snapToGrid w:val="0"/>
        <w:spacing w:after="0" w:line="578" w:lineRule="exact"/>
        <w:ind w:left="0" w:leftChars="0" w:right="0" w:firstLine="0" w:firstLineChars="0"/>
        <w:jc w:val="center"/>
        <w:textAlignment w:val="auto"/>
        <w:rPr>
          <w:rFonts w:hint="eastAsia" w:eastAsia="方正小标宋简体" w:cs="方正小标宋简体"/>
          <w:color w:val="000000" w:themeColor="text1"/>
          <w:sz w:val="44"/>
          <w:szCs w:val="44"/>
          <w14:textFill>
            <w14:solidFill>
              <w14:schemeClr w14:val="tx1"/>
            </w14:solidFill>
          </w14:textFill>
        </w:rPr>
      </w:pPr>
    </w:p>
    <w:p>
      <w:pPr>
        <w:pStyle w:val="2"/>
        <w:pageBreakBefore w:val="0"/>
        <w:kinsoku/>
        <w:wordWrap/>
        <w:overflowPunct/>
        <w:topLinePunct w:val="0"/>
        <w:autoSpaceDE/>
        <w:bidi w:val="0"/>
        <w:adjustRightInd w:val="0"/>
        <w:snapToGrid w:val="0"/>
        <w:spacing w:after="0" w:line="578" w:lineRule="exact"/>
        <w:ind w:left="0" w:leftChars="0" w:right="0" w:firstLine="0" w:firstLineChars="0"/>
        <w:jc w:val="center"/>
        <w:textAlignment w:val="auto"/>
        <w:rPr>
          <w:color w:val="000000" w:themeColor="text1"/>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目  录</w:t>
      </w:r>
    </w:p>
    <w:p>
      <w:pPr>
        <w:pStyle w:val="11"/>
        <w:tabs>
          <w:tab w:val="right" w:leader="dot" w:pos="8732"/>
        </w:tabs>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instrText xml:space="preserve"> HYPERLINK \l _Toc3208 </w:instrText>
      </w:r>
      <w:r>
        <w:fldChar w:fldCharType="separate"/>
      </w:r>
      <w:r>
        <w:rPr>
          <w:rFonts w:hint="eastAsia" w:ascii="Calibri" w:hAnsi="Calibri" w:eastAsia="方正小标宋简体" w:cs="方正小标宋简体"/>
          <w:bCs w:val="0"/>
          <w:kern w:val="2"/>
        </w:rPr>
        <w:t>序  言</w:t>
      </w:r>
      <w:r>
        <w:tab/>
      </w:r>
      <w:r>
        <w:fldChar w:fldCharType="begin"/>
      </w:r>
      <w:r>
        <w:instrText xml:space="preserve"> PAGEREF _Toc3208 \h </w:instrText>
      </w:r>
      <w:r>
        <w:fldChar w:fldCharType="separate"/>
      </w:r>
      <w:r>
        <w:t>1</w:t>
      </w:r>
      <w:r>
        <w:fldChar w:fldCharType="end"/>
      </w:r>
      <w:r>
        <w:rPr>
          <w:color w:val="000000" w:themeColor="text1"/>
          <w14:textFill>
            <w14:solidFill>
              <w14:schemeClr w14:val="tx1"/>
            </w14:solidFill>
          </w14:textFill>
        </w:rPr>
        <w:fldChar w:fldCharType="end"/>
      </w:r>
    </w:p>
    <w:p>
      <w:pPr>
        <w:pStyle w:val="11"/>
        <w:tabs>
          <w:tab w:val="right" w:leader="dot" w:pos="8732"/>
        </w:tabs>
      </w:pPr>
      <w:r>
        <w:rPr>
          <w:color w:val="000000" w:themeColor="text1"/>
          <w14:textFill>
            <w14:solidFill>
              <w14:schemeClr w14:val="tx1"/>
            </w14:solidFill>
          </w14:textFill>
        </w:rPr>
        <w:fldChar w:fldCharType="begin"/>
      </w:r>
      <w:r>
        <w:instrText xml:space="preserve"> HYPERLINK \l _Toc14515 </w:instrText>
      </w:r>
      <w:r>
        <w:fldChar w:fldCharType="separate"/>
      </w:r>
      <w:r>
        <w:rPr>
          <w:rFonts w:hint="eastAsia" w:ascii="Calibri" w:hAnsi="Calibri" w:eastAsia="黑体" w:cs="黑体"/>
          <w:bCs w:val="0"/>
          <w:szCs w:val="32"/>
        </w:rPr>
        <w:t>一、指导思想、基本原则和总体目标</w:t>
      </w:r>
      <w:r>
        <w:tab/>
      </w:r>
      <w:r>
        <w:fldChar w:fldCharType="begin"/>
      </w:r>
      <w:r>
        <w:instrText xml:space="preserve"> PAGEREF _Toc14515 \h </w:instrText>
      </w:r>
      <w:r>
        <w:fldChar w:fldCharType="separate"/>
      </w:r>
      <w:r>
        <w:t>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_Toc8478 </w:instrText>
      </w:r>
      <w:r>
        <w:fldChar w:fldCharType="separate"/>
      </w:r>
      <w:r>
        <w:rPr>
          <w:rFonts w:hint="eastAsia" w:ascii="楷体" w:hAnsi="楷体" w:eastAsia="楷体" w:cs="楷体"/>
          <w:kern w:val="44"/>
        </w:rPr>
        <w:t>（一）指导思想</w:t>
      </w:r>
      <w:r>
        <w:tab/>
      </w:r>
      <w:r>
        <w:fldChar w:fldCharType="begin"/>
      </w:r>
      <w:r>
        <w:instrText xml:space="preserve"> PAGEREF _Toc8478 \h </w:instrText>
      </w:r>
      <w:r>
        <w:fldChar w:fldCharType="separate"/>
      </w:r>
      <w:r>
        <w:t>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_Toc12043 </w:instrText>
      </w:r>
      <w:r>
        <w:fldChar w:fldCharType="separate"/>
      </w:r>
      <w:r>
        <w:rPr>
          <w:rFonts w:hint="eastAsia" w:ascii="楷体" w:hAnsi="楷体" w:eastAsia="楷体" w:cs="楷体"/>
          <w:kern w:val="44"/>
        </w:rPr>
        <w:t>（二）基本原则</w:t>
      </w:r>
      <w:r>
        <w:tab/>
      </w:r>
      <w:r>
        <w:fldChar w:fldCharType="begin"/>
      </w:r>
      <w:r>
        <w:instrText xml:space="preserve"> PAGEREF _Toc12043 \h </w:instrText>
      </w:r>
      <w:r>
        <w:fldChar w:fldCharType="separate"/>
      </w:r>
      <w:r>
        <w:t>2</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_Toc17893 </w:instrText>
      </w:r>
      <w:r>
        <w:fldChar w:fldCharType="separate"/>
      </w:r>
      <w:r>
        <w:rPr>
          <w:rFonts w:hint="eastAsia" w:ascii="楷体" w:hAnsi="楷体" w:eastAsia="楷体" w:cs="楷体"/>
          <w:kern w:val="44"/>
        </w:rPr>
        <w:t>（三）总体目标</w:t>
      </w:r>
      <w:r>
        <w:tab/>
      </w:r>
      <w:r>
        <w:fldChar w:fldCharType="begin"/>
      </w:r>
      <w:r>
        <w:instrText xml:space="preserve"> PAGEREF _Toc17893 \h </w:instrText>
      </w:r>
      <w:r>
        <w:fldChar w:fldCharType="separate"/>
      </w:r>
      <w:r>
        <w:t>2</w:t>
      </w:r>
      <w:r>
        <w:fldChar w:fldCharType="end"/>
      </w:r>
      <w:r>
        <w:rPr>
          <w:color w:val="000000" w:themeColor="text1"/>
          <w14:textFill>
            <w14:solidFill>
              <w14:schemeClr w14:val="tx1"/>
            </w14:solidFill>
          </w14:textFill>
        </w:rPr>
        <w:fldChar w:fldCharType="end"/>
      </w:r>
    </w:p>
    <w:p>
      <w:pPr>
        <w:pStyle w:val="11"/>
        <w:tabs>
          <w:tab w:val="right" w:leader="dot" w:pos="8732"/>
        </w:tabs>
      </w:pPr>
      <w:r>
        <w:rPr>
          <w:color w:val="000000" w:themeColor="text1"/>
          <w14:textFill>
            <w14:solidFill>
              <w14:schemeClr w14:val="tx1"/>
            </w14:solidFill>
          </w14:textFill>
        </w:rPr>
        <w:fldChar w:fldCharType="begin"/>
      </w:r>
      <w:r>
        <w:instrText xml:space="preserve"> HYPERLINK \l _Toc15591 </w:instrText>
      </w:r>
      <w:r>
        <w:fldChar w:fldCharType="separate"/>
      </w:r>
      <w:r>
        <w:rPr>
          <w:rFonts w:hint="eastAsia" w:ascii="Calibri" w:hAnsi="Calibri" w:eastAsia="黑体" w:cs="黑体"/>
          <w:bCs w:val="0"/>
          <w:szCs w:val="32"/>
        </w:rPr>
        <w:t>二、发展领域、主要目标和策略措施</w:t>
      </w:r>
      <w:r>
        <w:tab/>
      </w:r>
      <w:r>
        <w:fldChar w:fldCharType="begin"/>
      </w:r>
      <w:r>
        <w:instrText xml:space="preserve"> PAGEREF _Toc15591 \h </w:instrText>
      </w:r>
      <w:r>
        <w:fldChar w:fldCharType="separate"/>
      </w:r>
      <w:r>
        <w:t>2</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_Toc27878 </w:instrText>
      </w:r>
      <w:r>
        <w:fldChar w:fldCharType="separate"/>
      </w:r>
      <w:r>
        <w:rPr>
          <w:rFonts w:hint="eastAsia" w:ascii="楷体" w:hAnsi="楷体" w:eastAsia="楷体" w:cs="楷体"/>
          <w:kern w:val="44"/>
        </w:rPr>
        <w:t>（一）儿童与健康</w:t>
      </w:r>
      <w:r>
        <w:tab/>
      </w:r>
      <w:r>
        <w:fldChar w:fldCharType="begin"/>
      </w:r>
      <w:r>
        <w:instrText xml:space="preserve"> PAGEREF _Toc27878 \h </w:instrText>
      </w:r>
      <w:r>
        <w:fldChar w:fldCharType="separate"/>
      </w:r>
      <w:r>
        <w:t>2</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_Toc1736 </w:instrText>
      </w:r>
      <w:r>
        <w:fldChar w:fldCharType="separate"/>
      </w:r>
      <w:r>
        <w:rPr>
          <w:rFonts w:hint="eastAsia" w:ascii="楷体" w:hAnsi="楷体" w:eastAsia="楷体" w:cs="楷体"/>
          <w:kern w:val="44"/>
        </w:rPr>
        <w:t>（二）儿童与安全</w:t>
      </w:r>
      <w:r>
        <w:tab/>
      </w:r>
      <w:r>
        <w:fldChar w:fldCharType="begin"/>
      </w:r>
      <w:r>
        <w:instrText xml:space="preserve"> PAGEREF _Toc1736 \h </w:instrText>
      </w:r>
      <w:r>
        <w:fldChar w:fldCharType="separate"/>
      </w:r>
      <w:r>
        <w:t>5</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_Toc16562 </w:instrText>
      </w:r>
      <w:r>
        <w:fldChar w:fldCharType="separate"/>
      </w:r>
      <w:r>
        <w:rPr>
          <w:rFonts w:hint="eastAsia" w:ascii="楷体" w:hAnsi="楷体" w:eastAsia="楷体" w:cs="楷体"/>
          <w:kern w:val="44"/>
        </w:rPr>
        <w:t>（三）儿童与教育</w:t>
      </w:r>
      <w:r>
        <w:tab/>
      </w:r>
      <w:r>
        <w:fldChar w:fldCharType="begin"/>
      </w:r>
      <w:r>
        <w:instrText xml:space="preserve"> PAGEREF _Toc16562 \h </w:instrText>
      </w:r>
      <w:r>
        <w:fldChar w:fldCharType="separate"/>
      </w:r>
      <w:r>
        <w:t>8</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_Toc11441 </w:instrText>
      </w:r>
      <w:r>
        <w:fldChar w:fldCharType="separate"/>
      </w:r>
      <w:r>
        <w:rPr>
          <w:rFonts w:hint="eastAsia" w:ascii="楷体" w:hAnsi="楷体" w:eastAsia="楷体" w:cs="楷体"/>
          <w:kern w:val="44"/>
        </w:rPr>
        <w:t>（四）儿童与福利</w:t>
      </w:r>
      <w:r>
        <w:tab/>
      </w:r>
      <w:r>
        <w:fldChar w:fldCharType="begin"/>
      </w:r>
      <w:r>
        <w:instrText xml:space="preserve"> PAGEREF _Toc11441 \h </w:instrText>
      </w:r>
      <w:r>
        <w:fldChar w:fldCharType="separate"/>
      </w:r>
      <w:r>
        <w:t>10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_Toc18991 </w:instrText>
      </w:r>
      <w:r>
        <w:fldChar w:fldCharType="separate"/>
      </w:r>
      <w:r>
        <w:rPr>
          <w:rFonts w:hint="eastAsia" w:ascii="楷体" w:hAnsi="楷体" w:eastAsia="楷体" w:cs="楷体"/>
          <w:kern w:val="44"/>
        </w:rPr>
        <w:t>（五）儿童与家庭</w:t>
      </w:r>
      <w:r>
        <w:tab/>
      </w:r>
      <w:r>
        <w:fldChar w:fldCharType="begin"/>
      </w:r>
      <w:r>
        <w:instrText xml:space="preserve"> PAGEREF _Toc18991 \h </w:instrText>
      </w:r>
      <w:r>
        <w:fldChar w:fldCharType="separate"/>
      </w:r>
      <w:r>
        <w:t>13</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_Toc304 </w:instrText>
      </w:r>
      <w:r>
        <w:fldChar w:fldCharType="separate"/>
      </w:r>
      <w:r>
        <w:rPr>
          <w:rFonts w:hint="eastAsia" w:ascii="楷体" w:hAnsi="楷体" w:eastAsia="楷体" w:cs="楷体"/>
          <w:kern w:val="44"/>
        </w:rPr>
        <w:t>（六）儿童与环境</w:t>
      </w:r>
      <w:r>
        <w:tab/>
      </w:r>
      <w:r>
        <w:fldChar w:fldCharType="begin"/>
      </w:r>
      <w:r>
        <w:instrText xml:space="preserve"> PAGEREF _Toc304 \h </w:instrText>
      </w:r>
      <w:r>
        <w:fldChar w:fldCharType="separate"/>
      </w:r>
      <w:r>
        <w:t>15</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_Toc20972 </w:instrText>
      </w:r>
      <w:r>
        <w:fldChar w:fldCharType="separate"/>
      </w:r>
      <w:r>
        <w:rPr>
          <w:rFonts w:hint="eastAsia" w:ascii="楷体" w:hAnsi="楷体" w:eastAsia="楷体" w:cs="楷体"/>
          <w:kern w:val="44"/>
        </w:rPr>
        <w:t>（七）儿童与法律保护</w:t>
      </w:r>
      <w:r>
        <w:tab/>
      </w:r>
      <w:r>
        <w:fldChar w:fldCharType="begin"/>
      </w:r>
      <w:r>
        <w:instrText xml:space="preserve"> PAGEREF _Toc20972 \h </w:instrText>
      </w:r>
      <w:r>
        <w:fldChar w:fldCharType="separate"/>
      </w:r>
      <w:r>
        <w:t>17</w:t>
      </w:r>
      <w:r>
        <w:fldChar w:fldCharType="end"/>
      </w:r>
      <w:r>
        <w:rPr>
          <w:color w:val="000000" w:themeColor="text1"/>
          <w14:textFill>
            <w14:solidFill>
              <w14:schemeClr w14:val="tx1"/>
            </w14:solidFill>
          </w14:textFill>
        </w:rPr>
        <w:fldChar w:fldCharType="end"/>
      </w:r>
    </w:p>
    <w:p>
      <w:pPr>
        <w:pStyle w:val="11"/>
        <w:tabs>
          <w:tab w:val="right" w:leader="dot" w:pos="8732"/>
        </w:tabs>
      </w:pPr>
      <w:r>
        <w:rPr>
          <w:color w:val="000000" w:themeColor="text1"/>
          <w14:textFill>
            <w14:solidFill>
              <w14:schemeClr w14:val="tx1"/>
            </w14:solidFill>
          </w14:textFill>
        </w:rPr>
        <w:fldChar w:fldCharType="begin"/>
      </w:r>
      <w:r>
        <w:instrText xml:space="preserve"> HYPERLINK \l _Toc20974 </w:instrText>
      </w:r>
      <w:r>
        <w:fldChar w:fldCharType="separate"/>
      </w:r>
      <w:r>
        <w:rPr>
          <w:rFonts w:hint="eastAsia" w:ascii="Calibri" w:hAnsi="Calibri" w:eastAsia="黑体" w:cs="黑体"/>
          <w:bCs w:val="0"/>
          <w:szCs w:val="32"/>
        </w:rPr>
        <w:t>三、组织实施</w:t>
      </w:r>
      <w:r>
        <w:tab/>
      </w:r>
      <w:r>
        <w:fldChar w:fldCharType="begin"/>
      </w:r>
      <w:r>
        <w:instrText xml:space="preserve"> PAGEREF _Toc20974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_Toc16631 </w:instrText>
      </w:r>
      <w:r>
        <w:fldChar w:fldCharType="separate"/>
      </w:r>
      <w:r>
        <w:rPr>
          <w:rFonts w:hint="eastAsia" w:ascii="楷体" w:hAnsi="楷体" w:eastAsia="楷体" w:cs="楷体"/>
          <w:kern w:val="44"/>
        </w:rPr>
        <w:t>（一）加强党的全面领导</w:t>
      </w:r>
      <w:r>
        <w:tab/>
      </w:r>
      <w:r>
        <w:fldChar w:fldCharType="begin"/>
      </w:r>
      <w:r>
        <w:instrText xml:space="preserve"> PAGEREF _Toc16631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_Toc5536 </w:instrText>
      </w:r>
      <w:r>
        <w:fldChar w:fldCharType="separate"/>
      </w:r>
      <w:r>
        <w:rPr>
          <w:rFonts w:hint="eastAsia" w:ascii="楷体" w:hAnsi="楷体" w:eastAsia="楷体" w:cs="楷体"/>
          <w:kern w:val="44"/>
        </w:rPr>
        <w:t>（二）强化纲要责任落实</w:t>
      </w:r>
      <w:r>
        <w:tab/>
      </w:r>
      <w:r>
        <w:fldChar w:fldCharType="begin"/>
      </w:r>
      <w:r>
        <w:instrText xml:space="preserve"> PAGEREF _Toc5536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_Toc12933 </w:instrText>
      </w:r>
      <w:r>
        <w:fldChar w:fldCharType="separate"/>
      </w:r>
      <w:r>
        <w:rPr>
          <w:rFonts w:hint="eastAsia" w:ascii="楷体" w:hAnsi="楷体" w:eastAsia="楷体" w:cs="楷体"/>
          <w:kern w:val="44"/>
        </w:rPr>
        <w:t>（三）完善工作制度机制</w:t>
      </w:r>
      <w:r>
        <w:tab/>
      </w:r>
      <w:r>
        <w:fldChar w:fldCharType="begin"/>
      </w:r>
      <w:r>
        <w:instrText xml:space="preserve"> PAGEREF _Toc12933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_Toc25110 </w:instrText>
      </w:r>
      <w:r>
        <w:fldChar w:fldCharType="separate"/>
      </w:r>
      <w:r>
        <w:rPr>
          <w:rFonts w:hint="eastAsia" w:ascii="楷体" w:hAnsi="楷体" w:eastAsia="楷体" w:cs="楷体"/>
          <w:kern w:val="44"/>
        </w:rPr>
        <w:t>（四）加大保障经费投入</w:t>
      </w:r>
      <w:r>
        <w:tab/>
      </w:r>
      <w:r>
        <w:fldChar w:fldCharType="begin"/>
      </w:r>
      <w:r>
        <w:instrText xml:space="preserve"> PAGEREF _Toc25110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_Toc27098 </w:instrText>
      </w:r>
      <w:r>
        <w:fldChar w:fldCharType="separate"/>
      </w:r>
      <w:r>
        <w:rPr>
          <w:rFonts w:hint="eastAsia" w:ascii="楷体" w:hAnsi="楷体" w:eastAsia="楷体" w:cs="楷体"/>
          <w:kern w:val="44"/>
        </w:rPr>
        <w:t>（五）创新纲要实施方法</w:t>
      </w:r>
      <w:r>
        <w:tab/>
      </w:r>
      <w:r>
        <w:fldChar w:fldCharType="begin"/>
      </w:r>
      <w:r>
        <w:instrText xml:space="preserve"> PAGEREF _Toc27098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_Toc344 </w:instrText>
      </w:r>
      <w:r>
        <w:fldChar w:fldCharType="separate"/>
      </w:r>
      <w:r>
        <w:rPr>
          <w:rFonts w:hint="eastAsia" w:ascii="楷体" w:hAnsi="楷体" w:eastAsia="楷体" w:cs="楷体"/>
          <w:kern w:val="44"/>
        </w:rPr>
        <w:t>（六）加强组织能力建设</w:t>
      </w:r>
      <w:r>
        <w:tab/>
      </w:r>
      <w:r>
        <w:fldChar w:fldCharType="begin"/>
      </w:r>
      <w:r>
        <w:instrText xml:space="preserve"> PAGEREF _Toc344 \h </w:instrText>
      </w:r>
      <w:r>
        <w:fldChar w:fldCharType="separate"/>
      </w:r>
      <w:r>
        <w:t>20</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_Toc6124 </w:instrText>
      </w:r>
      <w:r>
        <w:fldChar w:fldCharType="separate"/>
      </w:r>
      <w:r>
        <w:rPr>
          <w:rFonts w:hint="eastAsia" w:ascii="楷体" w:hAnsi="楷体" w:eastAsia="楷体" w:cs="楷体"/>
          <w:kern w:val="44"/>
        </w:rPr>
        <w:t>（七）加大纲要宣传力度</w:t>
      </w:r>
      <w:r>
        <w:tab/>
      </w:r>
      <w:r>
        <w:fldChar w:fldCharType="begin"/>
      </w:r>
      <w:r>
        <w:instrText xml:space="preserve"> PAGEREF _Toc6124 \h </w:instrText>
      </w:r>
      <w:r>
        <w:fldChar w:fldCharType="separate"/>
      </w:r>
      <w:r>
        <w:t>21</w:t>
      </w:r>
      <w:r>
        <w:fldChar w:fldCharType="end"/>
      </w:r>
      <w:r>
        <w:rPr>
          <w:color w:val="000000" w:themeColor="text1"/>
          <w14:textFill>
            <w14:solidFill>
              <w14:schemeClr w14:val="tx1"/>
            </w14:solidFill>
          </w14:textFill>
        </w:rPr>
        <w:fldChar w:fldCharType="end"/>
      </w:r>
    </w:p>
    <w:p>
      <w:pPr>
        <w:pStyle w:val="11"/>
        <w:tabs>
          <w:tab w:val="right" w:leader="dot" w:pos="8732"/>
        </w:tabs>
      </w:pPr>
      <w:r>
        <w:rPr>
          <w:color w:val="000000" w:themeColor="text1"/>
          <w14:textFill>
            <w14:solidFill>
              <w14:schemeClr w14:val="tx1"/>
            </w14:solidFill>
          </w14:textFill>
        </w:rPr>
        <w:fldChar w:fldCharType="begin"/>
      </w:r>
      <w:r>
        <w:instrText xml:space="preserve"> HYPERLINK \l _Toc16568 </w:instrText>
      </w:r>
      <w:r>
        <w:fldChar w:fldCharType="separate"/>
      </w:r>
      <w:r>
        <w:rPr>
          <w:rFonts w:hint="eastAsia" w:ascii="Calibri" w:hAnsi="Calibri" w:eastAsia="黑体" w:cs="黑体"/>
          <w:bCs w:val="0"/>
          <w:szCs w:val="32"/>
        </w:rPr>
        <w:t>四、监测评估</w:t>
      </w:r>
      <w:r>
        <w:tab/>
      </w:r>
      <w:r>
        <w:fldChar w:fldCharType="begin"/>
      </w:r>
      <w:r>
        <w:instrText xml:space="preserve"> PAGEREF _Toc16568 \h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_Toc13739 </w:instrText>
      </w:r>
      <w:r>
        <w:fldChar w:fldCharType="separate"/>
      </w:r>
      <w:r>
        <w:rPr>
          <w:rFonts w:hint="eastAsia" w:ascii="楷体" w:hAnsi="楷体" w:eastAsia="楷体" w:cs="楷体"/>
          <w:kern w:val="44"/>
        </w:rPr>
        <w:t>（一）加强监测评估制度建设</w:t>
      </w:r>
      <w:r>
        <w:tab/>
      </w:r>
      <w:r>
        <w:fldChar w:fldCharType="begin"/>
      </w:r>
      <w:r>
        <w:instrText xml:space="preserve"> PAGEREF _Toc13739 \h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_Toc10751 </w:instrText>
      </w:r>
      <w:r>
        <w:fldChar w:fldCharType="separate"/>
      </w:r>
      <w:r>
        <w:rPr>
          <w:rFonts w:hint="eastAsia" w:ascii="楷体" w:hAnsi="楷体" w:eastAsia="楷体" w:cs="楷体"/>
          <w:kern w:val="44"/>
        </w:rPr>
        <w:t>（二）加强监测评估工作组织领导</w:t>
      </w:r>
      <w:r>
        <w:tab/>
      </w:r>
      <w:r>
        <w:fldChar w:fldCharType="begin"/>
      </w:r>
      <w:r>
        <w:instrText xml:space="preserve"> PAGEREF _Toc10751 \h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_Toc12270 </w:instrText>
      </w:r>
      <w:r>
        <w:fldChar w:fldCharType="separate"/>
      </w:r>
      <w:r>
        <w:rPr>
          <w:rFonts w:hint="eastAsia" w:ascii="楷体" w:hAnsi="楷体" w:eastAsia="楷体" w:cs="楷体"/>
          <w:kern w:val="44"/>
        </w:rPr>
        <w:t>（三）加强儿童发展统计监测工作</w:t>
      </w:r>
      <w:r>
        <w:tab/>
      </w:r>
      <w:r>
        <w:fldChar w:fldCharType="begin"/>
      </w:r>
      <w:r>
        <w:instrText xml:space="preserve"> PAGEREF _Toc12270 \h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_Toc8208 </w:instrText>
      </w:r>
      <w:r>
        <w:fldChar w:fldCharType="separate"/>
      </w:r>
      <w:r>
        <w:rPr>
          <w:rFonts w:hint="eastAsia" w:ascii="楷体" w:hAnsi="楷体" w:eastAsia="楷体" w:cs="楷体"/>
          <w:kern w:val="44"/>
        </w:rPr>
        <w:t>（四）提升监测评估工作能力和水平</w:t>
      </w:r>
      <w:r>
        <w:tab/>
      </w:r>
      <w:r>
        <w:fldChar w:fldCharType="begin"/>
      </w:r>
      <w:r>
        <w:instrText xml:space="preserve"> PAGEREF _Toc8208 \h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732"/>
        </w:tabs>
      </w:pPr>
      <w:r>
        <w:rPr>
          <w:color w:val="000000" w:themeColor="text1"/>
          <w14:textFill>
            <w14:solidFill>
              <w14:schemeClr w14:val="tx1"/>
            </w14:solidFill>
          </w14:textFill>
        </w:rPr>
        <w:fldChar w:fldCharType="begin"/>
      </w:r>
      <w:r>
        <w:instrText xml:space="preserve"> HYPERLINK \l _Toc2507 </w:instrText>
      </w:r>
      <w:r>
        <w:fldChar w:fldCharType="separate"/>
      </w:r>
      <w:r>
        <w:rPr>
          <w:rFonts w:hint="eastAsia" w:ascii="楷体" w:hAnsi="楷体" w:eastAsia="楷体" w:cs="楷体"/>
          <w:kern w:val="44"/>
        </w:rPr>
        <w:t>（五）有效利用年度监测、阶段评估成果</w:t>
      </w:r>
      <w:r>
        <w:tab/>
      </w:r>
      <w:r>
        <w:fldChar w:fldCharType="begin"/>
      </w:r>
      <w:r>
        <w:instrText xml:space="preserve"> PAGEREF _Toc2507 \h </w:instrText>
      </w:r>
      <w:r>
        <w:fldChar w:fldCharType="separate"/>
      </w:r>
      <w:r>
        <w:t>22</w:t>
      </w:r>
      <w: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val="0"/>
        <w:snapToGrid w:val="0"/>
        <w:spacing w:line="578" w:lineRule="exact"/>
        <w:ind w:left="0" w:leftChars="0" w:right="0"/>
        <w:textAlignment w:val="auto"/>
        <w:rPr>
          <w:color w:val="000000" w:themeColor="text1"/>
          <w14:textFill>
            <w14:solidFill>
              <w14:schemeClr w14:val="tx1"/>
            </w14:solidFill>
          </w14:textFill>
        </w:rPr>
        <w:sectPr>
          <w:headerReference r:id="rId3" w:type="default"/>
          <w:pgSz w:w="11906" w:h="16838"/>
          <w:pgMar w:top="2098" w:right="1587" w:bottom="1984" w:left="1587" w:header="851" w:footer="992" w:gutter="0"/>
          <w:cols w:space="0" w:num="1"/>
          <w:docGrid w:type="lines" w:linePitch="312" w:charSpace="0"/>
        </w:sectPr>
      </w:pPr>
      <w:r>
        <w:rPr>
          <w:color w:val="000000" w:themeColor="text1"/>
          <w14:textFill>
            <w14:solidFill>
              <w14:schemeClr w14:val="tx1"/>
            </w14:solidFill>
          </w14:textFill>
        </w:rPr>
        <w:fldChar w:fldCharType="end"/>
      </w:r>
    </w:p>
    <w:p>
      <w:pPr>
        <w:pStyle w:val="4"/>
        <w:pageBreakBefore w:val="0"/>
        <w:widowControl w:val="0"/>
        <w:kinsoku/>
        <w:wordWrap/>
        <w:overflowPunct/>
        <w:topLinePunct w:val="0"/>
        <w:autoSpaceDE/>
        <w:bidi w:val="0"/>
        <w:spacing w:line="320" w:lineRule="exact"/>
        <w:ind w:left="0" w:leftChars="0" w:right="0"/>
        <w:jc w:val="center"/>
        <w:textAlignment w:val="auto"/>
        <w:rPr>
          <w:color w:val="000000" w:themeColor="text1"/>
          <w:sz w:val="36"/>
          <w:szCs w:val="36"/>
          <w14:textFill>
            <w14:solidFill>
              <w14:schemeClr w14:val="tx1"/>
            </w14:solidFill>
          </w14:textFill>
        </w:rPr>
      </w:pPr>
      <w:bookmarkStart w:id="0" w:name="_Toc6606"/>
      <w:bookmarkStart w:id="1" w:name="_Toc5968"/>
      <w:bookmarkStart w:id="2" w:name="_Toc25269"/>
      <w:bookmarkStart w:id="3" w:name="_Toc32487"/>
      <w:bookmarkStart w:id="4" w:name="_Toc14728"/>
      <w:bookmarkStart w:id="5" w:name="_Toc24008"/>
      <w:bookmarkStart w:id="6" w:name="_Toc3208"/>
      <w:r>
        <w:rPr>
          <w:rFonts w:hint="eastAsia" w:ascii="Calibri" w:hAnsi="Calibri" w:eastAsia="方正小标宋简体" w:cs="方正小标宋简体"/>
          <w:b w:val="0"/>
          <w:bCs w:val="0"/>
          <w:color w:val="000000" w:themeColor="text1"/>
          <w:kern w:val="2"/>
          <w:sz w:val="36"/>
          <w:szCs w:val="36"/>
          <w14:textFill>
            <w14:solidFill>
              <w14:schemeClr w14:val="tx1"/>
            </w14:solidFill>
          </w14:textFill>
        </w:rPr>
        <w:t>序  言</w:t>
      </w:r>
      <w:bookmarkEnd w:id="0"/>
      <w:bookmarkEnd w:id="1"/>
      <w:bookmarkEnd w:id="2"/>
      <w:bookmarkEnd w:id="3"/>
      <w:bookmarkEnd w:id="4"/>
      <w:bookmarkEnd w:id="5"/>
      <w:bookmarkEnd w:id="6"/>
    </w:p>
    <w:p>
      <w:pPr>
        <w:pageBreakBefore w:val="0"/>
        <w:widowControl w:val="0"/>
        <w:kinsoku/>
        <w:wordWrap/>
        <w:overflowPunct/>
        <w:topLinePunct w:val="0"/>
        <w:autoSpaceDE/>
        <w:bidi w:val="0"/>
        <w:spacing w:line="320" w:lineRule="exact"/>
        <w:ind w:left="0" w:leftChars="0" w:right="0" w:firstLine="480" w:firstLineChars="200"/>
        <w:textAlignment w:val="auto"/>
        <w:rPr>
          <w:rFonts w:eastAsia="方正仿宋_GB18030"/>
          <w:color w:val="000000" w:themeColor="text1"/>
          <w:sz w:val="24"/>
          <w:szCs w:val="24"/>
          <w14:textFill>
            <w14:solidFill>
              <w14:schemeClr w14:val="tx1"/>
            </w14:solidFill>
          </w14:textFill>
        </w:rPr>
      </w:pP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儿童是国家的未来、民族的希望，是实现两个百年奋斗目标、全面建设社会主义现代化强国的生力军。党和国家始终高度重视儿童事业和儿童发展，把培养担当民族复兴大任接班人作为一项战略性、基础性工程，制定实施中国儿童发展纲要，为儿童生存、发展、受保护和参与权利的实现提供了重要保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党的十八大以来，</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在推动经济社会高质量发展进程中，坚持儿童优先原则，注重儿童全面发展。儿童健康和受教育水平显著提升；儿童特殊利益保护机制进一步完善；儿童权益保障的政策法规不断完善；儿童生存和发展的社会环境、生态环境持续改善。截至2020年底，</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儿童发展纲要(2011—2020年)主要目标全部完成，儿童事业发展取得显著成就。全</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婴儿死亡率和5岁以下儿童死亡率分别下降到2.92‰和4.41‰；5岁以下儿童生长发育迟缓率降至0.45%；5岁以下儿童中重度贫血患病率下降到0.47%；学前三年毛入园率持续上升至92.85%；九年义务教育巩固率上升到98.76%；高中阶段毛入学率上升到93.9%</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社会（儿童）福利中心覆盖率、</w:t>
      </w:r>
      <w:r>
        <w:rPr>
          <w:rFonts w:hint="eastAsia" w:ascii="仿宋" w:hAnsi="仿宋" w:eastAsia="仿宋" w:cs="仿宋"/>
          <w:color w:val="000000" w:themeColor="text1"/>
          <w:sz w:val="24"/>
          <w:szCs w:val="24"/>
          <w:lang w:eastAsia="zh-CN"/>
          <w14:textFill>
            <w14:solidFill>
              <w14:schemeClr w14:val="tx1"/>
            </w14:solidFill>
          </w14:textFill>
        </w:rPr>
        <w:t>家庭教育知识知晓率、儿童公共安全教育覆盖率、中小学生普法教育率</w:t>
      </w:r>
      <w:r>
        <w:rPr>
          <w:rFonts w:hint="eastAsia" w:ascii="仿宋" w:hAnsi="仿宋" w:eastAsia="仿宋" w:cs="仿宋"/>
          <w:color w:val="000000" w:themeColor="text1"/>
          <w:sz w:val="24"/>
          <w:szCs w:val="24"/>
          <w14:textFill>
            <w14:solidFill>
              <w14:schemeClr w14:val="tx1"/>
            </w14:solidFill>
          </w14:textFill>
        </w:rPr>
        <w:t>等均</w:t>
      </w:r>
      <w:r>
        <w:rPr>
          <w:rFonts w:hint="eastAsia" w:ascii="仿宋" w:hAnsi="仿宋" w:eastAsia="仿宋" w:cs="仿宋"/>
          <w:color w:val="000000" w:themeColor="text1"/>
          <w:sz w:val="24"/>
          <w:szCs w:val="24"/>
          <w:lang w:val="en-US" w:eastAsia="zh-CN"/>
          <w14:textFill>
            <w14:solidFill>
              <w14:schemeClr w14:val="tx1"/>
            </w14:solidFill>
          </w14:textFill>
        </w:rPr>
        <w:t>达到</w:t>
      </w:r>
      <w:r>
        <w:rPr>
          <w:rFonts w:hint="eastAsia" w:ascii="仿宋" w:hAnsi="仿宋" w:eastAsia="仿宋" w:cs="仿宋"/>
          <w:color w:val="000000" w:themeColor="text1"/>
          <w:sz w:val="24"/>
          <w:szCs w:val="24"/>
          <w14:textFill>
            <w14:solidFill>
              <w14:schemeClr w14:val="tx1"/>
            </w14:solidFill>
          </w14:textFill>
        </w:rPr>
        <w:t>100%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农村留守儿童、困境儿童等特殊群体得到更多关爱和保护。在推进儿童发展工作中，</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多个集体和个人获得</w:t>
      </w:r>
      <w:r>
        <w:rPr>
          <w:rFonts w:hint="eastAsia" w:ascii="仿宋" w:hAnsi="仿宋" w:eastAsia="仿宋" w:cs="仿宋"/>
          <w:color w:val="000000" w:themeColor="text1"/>
          <w:sz w:val="24"/>
          <w:szCs w:val="24"/>
          <w:lang w:eastAsia="zh-CN"/>
          <w14:textFill>
            <w14:solidFill>
              <w14:schemeClr w14:val="tx1"/>
            </w14:solidFill>
          </w14:textFill>
        </w:rPr>
        <w:t>省级</w:t>
      </w:r>
      <w:r>
        <w:rPr>
          <w:rFonts w:hint="eastAsia" w:ascii="仿宋" w:hAnsi="仿宋" w:eastAsia="仿宋" w:cs="仿宋"/>
          <w:color w:val="000000" w:themeColor="text1"/>
          <w:sz w:val="24"/>
          <w:szCs w:val="24"/>
          <w14:textFill>
            <w14:solidFill>
              <w14:schemeClr w14:val="tx1"/>
            </w14:solidFill>
          </w14:textFill>
        </w:rPr>
        <w:t>维护妇女儿童权益先进集体和先进个人称号。</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受社会经济、文化、观念、地域等因素的影响，儿童发展和权利保护仍然面临着诸多问题与挑战。全社会儿童优先意识有待进一步加强，儿童工作机制有待进一步完善。儿童优先理念的宣传和贯彻力度有待继续加强，儿童思想道德教育的针对性和实效性有待全面提高，儿童权益保障的法治建设还需持续推进，儿童保护服务网络尚待广泛织密织牢，儿童均衡发展的城乡、区域和群体差距还需全面缩小，儿童社会参与渠道亟待继续拓宽。促进儿童全面发展，依然任重道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highlight w:val="gree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未来十年，是我</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在全面完成脱贫攻坚目标和全面建成小康社会基础上，聚力打造“一城两区三基地”，全面融入长三角区域一体化发展，开启新时代现代化美好宿州建设新征程的关键时期，是深入实施创新驱动发展战略，全面推动高质量发展的攻坚时期。儿童发展面临前所未有的机遇。制定和实施新一轮儿童发展纲要，旨在促进</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儿童持续发展和健康成长，为加快推进现代化美好</w:t>
      </w:r>
      <w:r>
        <w:rPr>
          <w:rFonts w:hint="eastAsia" w:ascii="仿宋" w:hAnsi="仿宋" w:eastAsia="仿宋" w:cs="仿宋"/>
          <w:color w:val="000000" w:themeColor="text1"/>
          <w:sz w:val="24"/>
          <w:szCs w:val="24"/>
          <w:lang w:eastAsia="zh-CN"/>
          <w14:textFill>
            <w14:solidFill>
              <w14:schemeClr w14:val="tx1"/>
            </w14:solidFill>
          </w14:textFill>
        </w:rPr>
        <w:t>砀山</w:t>
      </w:r>
      <w:r>
        <w:rPr>
          <w:rFonts w:hint="eastAsia" w:ascii="仿宋" w:hAnsi="仿宋" w:eastAsia="仿宋" w:cs="仿宋"/>
          <w:color w:val="000000" w:themeColor="text1"/>
          <w:sz w:val="24"/>
          <w:szCs w:val="24"/>
          <w14:textFill>
            <w14:solidFill>
              <w14:schemeClr w14:val="tx1"/>
            </w14:solidFill>
          </w14:textFill>
        </w:rPr>
        <w:t>建设进程，实现</w:t>
      </w:r>
      <w:r>
        <w:rPr>
          <w:rFonts w:hint="eastAsia" w:ascii="仿宋" w:hAnsi="仿宋" w:eastAsia="仿宋" w:cs="仿宋"/>
          <w:color w:val="000000" w:themeColor="text1"/>
          <w:sz w:val="24"/>
          <w:szCs w:val="24"/>
          <w:lang w:eastAsia="zh-CN"/>
          <w14:textFill>
            <w14:solidFill>
              <w14:schemeClr w14:val="tx1"/>
            </w14:solidFill>
          </w14:textFill>
        </w:rPr>
        <w:t>砀山</w:t>
      </w:r>
      <w:r>
        <w:rPr>
          <w:rFonts w:hint="eastAsia" w:ascii="仿宋" w:hAnsi="仿宋" w:eastAsia="仿宋" w:cs="仿宋"/>
          <w:color w:val="000000" w:themeColor="text1"/>
          <w:sz w:val="24"/>
          <w:szCs w:val="24"/>
          <w14:textFill>
            <w14:solidFill>
              <w14:schemeClr w14:val="tx1"/>
            </w14:solidFill>
          </w14:textFill>
        </w:rPr>
        <w:t>高质量发展打下更加坚实的基础。</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依据《中华人民共和国未成年人保护法》、《中国儿童发展纲要（2021-2030年）》、《安徽省儿童发展纲要（2021-2030年）》</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宿州市</w:t>
      </w:r>
      <w:r>
        <w:rPr>
          <w:rFonts w:hint="eastAsia" w:ascii="仿宋" w:hAnsi="仿宋" w:eastAsia="仿宋" w:cs="仿宋"/>
          <w:color w:val="000000" w:themeColor="text1"/>
          <w:sz w:val="24"/>
          <w:szCs w:val="24"/>
          <w14:textFill>
            <w14:solidFill>
              <w14:schemeClr w14:val="tx1"/>
            </w14:solidFill>
          </w14:textFill>
        </w:rPr>
        <w:t>儿童发展纲要（2021-2030年）》和《</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国民经济和社会发展第十四个五年规划和2035年远景目标纲要》的总体要求，结合</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儿童发展实际，制定本纲要。</w:t>
      </w:r>
      <w:bookmarkStart w:id="7" w:name="_Toc6909"/>
      <w:bookmarkStart w:id="8" w:name="_Toc14247"/>
    </w:p>
    <w:bookmarkEnd w:id="7"/>
    <w:p>
      <w:pPr>
        <w:pStyle w:val="4"/>
        <w:pageBreakBefore w:val="0"/>
        <w:widowControl w:val="0"/>
        <w:kinsoku/>
        <w:wordWrap/>
        <w:overflowPunct/>
        <w:topLinePunct w:val="0"/>
        <w:autoSpaceDE/>
        <w:bidi w:val="0"/>
        <w:spacing w:line="320" w:lineRule="exact"/>
        <w:ind w:left="0" w:leftChars="0" w:right="0" w:firstLine="480" w:firstLineChars="200"/>
        <w:textAlignment w:val="auto"/>
        <w:rPr>
          <w:rFonts w:eastAsia="黑体"/>
          <w:b w:val="0"/>
          <w:bCs w:val="0"/>
          <w:color w:val="000000" w:themeColor="text1"/>
          <w:sz w:val="36"/>
          <w:szCs w:val="24"/>
          <w14:textFill>
            <w14:solidFill>
              <w14:schemeClr w14:val="tx1"/>
            </w14:solidFill>
          </w14:textFill>
        </w:rPr>
      </w:pPr>
      <w:bookmarkStart w:id="9" w:name="_Toc20179"/>
      <w:bookmarkStart w:id="10" w:name="_Toc8293"/>
      <w:bookmarkStart w:id="11" w:name="_Toc13942"/>
      <w:bookmarkStart w:id="12" w:name="_Toc9990"/>
      <w:bookmarkStart w:id="13" w:name="_Toc11409"/>
      <w:bookmarkStart w:id="14" w:name="_Toc30030"/>
      <w:bookmarkStart w:id="15" w:name="_Toc14515"/>
      <w:r>
        <w:rPr>
          <w:rFonts w:hint="eastAsia" w:ascii="Calibri" w:hAnsi="Calibri" w:eastAsia="黑体" w:cs="黑体"/>
          <w:b w:val="0"/>
          <w:bCs w:val="0"/>
          <w:color w:val="000000" w:themeColor="text1"/>
          <w:sz w:val="24"/>
          <w:szCs w:val="24"/>
          <w14:textFill>
            <w14:solidFill>
              <w14:schemeClr w14:val="tx1"/>
            </w14:solidFill>
          </w14:textFill>
        </w:rPr>
        <w:t>一、指导思想、基本原则和总体目标</w:t>
      </w:r>
      <w:bookmarkEnd w:id="8"/>
      <w:bookmarkEnd w:id="9"/>
      <w:bookmarkEnd w:id="10"/>
      <w:bookmarkEnd w:id="11"/>
      <w:bookmarkEnd w:id="12"/>
      <w:bookmarkEnd w:id="13"/>
      <w:bookmarkEnd w:id="14"/>
      <w:bookmarkEnd w:id="15"/>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sz w:val="24"/>
          <w:szCs w:val="24"/>
          <w14:textFill>
            <w14:solidFill>
              <w14:schemeClr w14:val="tx1"/>
            </w14:solidFill>
          </w14:textFill>
        </w:rPr>
      </w:pPr>
      <w:bookmarkStart w:id="16" w:name="_Toc14049"/>
      <w:bookmarkStart w:id="17" w:name="_Toc12881"/>
      <w:bookmarkStart w:id="18" w:name="_Toc6112"/>
      <w:bookmarkStart w:id="19" w:name="_Toc19366"/>
      <w:bookmarkStart w:id="20" w:name="_Toc6378"/>
      <w:bookmarkStart w:id="21" w:name="_Toc21480"/>
      <w:bookmarkStart w:id="22" w:name="_Toc22402"/>
      <w:bookmarkStart w:id="23" w:name="_Toc8478"/>
      <w:r>
        <w:rPr>
          <w:rFonts w:hint="eastAsia" w:ascii="楷体" w:hAnsi="楷体" w:eastAsia="楷体" w:cs="楷体"/>
          <w:color w:val="000000" w:themeColor="text1"/>
          <w:kern w:val="44"/>
          <w:sz w:val="24"/>
          <w:szCs w:val="24"/>
          <w14:textFill>
            <w14:solidFill>
              <w14:schemeClr w14:val="tx1"/>
            </w14:solidFill>
          </w14:textFill>
        </w:rPr>
        <w:t>（一）指导思想</w:t>
      </w:r>
      <w:bookmarkEnd w:id="16"/>
      <w:bookmarkEnd w:id="17"/>
      <w:bookmarkEnd w:id="18"/>
      <w:bookmarkEnd w:id="19"/>
      <w:bookmarkEnd w:id="20"/>
      <w:bookmarkEnd w:id="21"/>
      <w:bookmarkEnd w:id="22"/>
      <w:bookmarkEnd w:id="23"/>
    </w:p>
    <w:p>
      <w:pPr>
        <w:pageBreakBefore w:val="0"/>
        <w:widowControl w:val="0"/>
        <w:kinsoku/>
        <w:wordWrap/>
        <w:overflowPunct/>
        <w:topLinePunct w:val="0"/>
        <w:autoSpaceDE/>
        <w:bidi w:val="0"/>
        <w:spacing w:line="320" w:lineRule="exact"/>
        <w:ind w:left="0" w:leftChars="0" w:right="0"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举中国特色社会主义伟大旗帜，坚持以马克思列宁主义、毛泽东思想、邓小平理论、“三个代表”重要思想、科学发展观、习近平新时代中国特色社会主义思想为指导，全面贯彻党的十九大和十九届历次全会精神，全面落实习近平总书记对安徽作出的系列重要讲话指示批示，贯彻安徽省第十一次党代会、</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第六次党代会精神，完整、准确、全面贯彻新发展理念，坚持以人民为中心的发展理念，坚持儿童优先原则，以优先保护、平等发展、普惠福利为主线，保障儿童生存、发展、受保护和参与的权利，缩小儿童发展的城乡区域差距，提升儿童整</w:t>
      </w:r>
    </w:p>
    <w:p>
      <w:pPr>
        <w:pageBreakBefore w:val="0"/>
        <w:widowControl w:val="0"/>
        <w:kinsoku/>
        <w:wordWrap/>
        <w:overflowPunct/>
        <w:topLinePunct w:val="0"/>
        <w:autoSpaceDE/>
        <w:autoSpaceDN/>
        <w:bidi w:val="0"/>
        <w:adjustRightInd/>
        <w:snapToGrid/>
        <w:spacing w:line="320" w:lineRule="exact"/>
        <w:ind w:right="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体素质和福利水平，促进儿童健康、全面发展。</w:t>
      </w:r>
      <w:bookmarkStart w:id="24" w:name="_Toc11886"/>
    </w:p>
    <w:p>
      <w:pPr>
        <w:pStyle w:val="5"/>
        <w:pageBreakBefore w:val="0"/>
        <w:widowControl w:val="0"/>
        <w:kinsoku/>
        <w:wordWrap/>
        <w:overflowPunct/>
        <w:topLinePunct w:val="0"/>
        <w:autoSpaceDE/>
        <w:autoSpaceDN/>
        <w:bidi w:val="0"/>
        <w:adjustRightInd/>
        <w:snapToGrid/>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5" w:name="_Toc14810"/>
      <w:bookmarkStart w:id="26" w:name="_Toc11954"/>
      <w:bookmarkStart w:id="27" w:name="_Toc28773"/>
      <w:bookmarkStart w:id="28" w:name="_Toc12043"/>
      <w:bookmarkStart w:id="29" w:name="_Toc3959"/>
      <w:bookmarkStart w:id="30" w:name="_Toc32683"/>
      <w:bookmarkStart w:id="31" w:name="_Toc6970"/>
      <w:r>
        <w:rPr>
          <w:rFonts w:hint="eastAsia" w:ascii="楷体" w:hAnsi="楷体" w:eastAsia="楷体" w:cs="楷体"/>
          <w:color w:val="000000" w:themeColor="text1"/>
          <w:kern w:val="44"/>
          <w:sz w:val="24"/>
          <w:szCs w:val="24"/>
          <w14:textFill>
            <w14:solidFill>
              <w14:schemeClr w14:val="tx1"/>
            </w14:solidFill>
          </w14:textFill>
        </w:rPr>
        <w:t>（二）基本原则</w:t>
      </w:r>
      <w:bookmarkEnd w:id="24"/>
      <w:bookmarkEnd w:id="25"/>
      <w:bookmarkEnd w:id="26"/>
      <w:bookmarkEnd w:id="27"/>
      <w:bookmarkEnd w:id="28"/>
      <w:bookmarkEnd w:id="29"/>
      <w:bookmarkEnd w:id="30"/>
      <w:bookmarkEnd w:id="31"/>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1.坚持党的全面领导原则。认真贯彻落实党中央和安徽省关于儿童事业发展的重要决策部署，切实把党的领导贯彻到儿童工作的全过程和各层面。</w:t>
      </w:r>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2.坚持儿童优先保障原则。在出台法规、制定政策和配置公共资源等方面优先考虑儿童的利益和需求。</w:t>
      </w:r>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3.促进儿童全面发展原则。遵从儿童身心发展特点和规律，从儿童身心发展特点和利益出发，处理与儿童相关的事务，促进儿童在德智体美劳各方面实现全面发展。</w:t>
      </w:r>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4.保障儿童平等发展原则。创造公平的社会环境，保障儿童不因户籍、地域、性别、民族、信仰、受教育状况、身体状况和家庭财产状况受到任何歧视，实现所有儿童享有平等的权利和机会。</w:t>
      </w:r>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5.坚持鼓励儿童参与原则。创造有利于儿童参与的社会环境，鼓励、支持儿童参与家庭、文化和社会生活，重视、吸收儿童意见。</w:t>
      </w:r>
    </w:p>
    <w:p>
      <w:pPr>
        <w:pStyle w:val="5"/>
        <w:pageBreakBefore w:val="0"/>
        <w:widowControl w:val="0"/>
        <w:kinsoku/>
        <w:wordWrap/>
        <w:overflowPunct/>
        <w:topLinePunct w:val="0"/>
        <w:autoSpaceDE/>
        <w:autoSpaceDN/>
        <w:bidi w:val="0"/>
        <w:adjustRightInd/>
        <w:snapToGrid/>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32" w:name="_Toc19856"/>
      <w:bookmarkStart w:id="33" w:name="_Toc20646"/>
      <w:bookmarkStart w:id="34" w:name="_Toc17893"/>
      <w:bookmarkStart w:id="35" w:name="_Toc24903"/>
      <w:bookmarkStart w:id="36" w:name="_Toc16678"/>
      <w:bookmarkStart w:id="37" w:name="_Toc14484"/>
      <w:bookmarkStart w:id="38" w:name="_Toc4357"/>
      <w:bookmarkStart w:id="39" w:name="_Toc28177"/>
      <w:r>
        <w:rPr>
          <w:rFonts w:hint="eastAsia" w:ascii="楷体" w:hAnsi="楷体" w:eastAsia="楷体" w:cs="楷体"/>
          <w:color w:val="000000" w:themeColor="text1"/>
          <w:kern w:val="44"/>
          <w:sz w:val="24"/>
          <w:szCs w:val="24"/>
          <w14:textFill>
            <w14:solidFill>
              <w14:schemeClr w14:val="tx1"/>
            </w14:solidFill>
          </w14:textFill>
        </w:rPr>
        <w:t>（三）总体目标</w:t>
      </w:r>
      <w:bookmarkEnd w:id="32"/>
      <w:bookmarkEnd w:id="33"/>
      <w:bookmarkEnd w:id="34"/>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障儿童权利的法规政策体系更加健全，促进儿童发展的工作机制更加完善，儿童优先的社会风尚普遍形成，城乡、区域、群体之间的儿童发展差距显著缩小。儿童享有更加均等、可及的基本公共服务，享有更加普惠和优越的福利保障，享有更加和谐友好的社会和家庭环境。</w:t>
      </w:r>
      <w:bookmarkStart w:id="40" w:name="_Toc20639"/>
      <w:r>
        <w:rPr>
          <w:rFonts w:hint="eastAsia" w:ascii="仿宋" w:hAnsi="仿宋" w:eastAsia="仿宋" w:cs="仿宋"/>
          <w:color w:val="000000" w:themeColor="text1"/>
          <w:sz w:val="24"/>
          <w:szCs w:val="24"/>
          <w14:textFill>
            <w14:solidFill>
              <w14:schemeClr w14:val="tx1"/>
            </w14:solidFill>
          </w14:textFill>
        </w:rPr>
        <w:t>儿童在健康、安全、教育、福利、家庭、环境、法律保护领域的权利进一步实现，思想道德素养和全面发展水平显著提升，获得感、幸福感、安全感明显增强。</w:t>
      </w:r>
    </w:p>
    <w:p>
      <w:pPr>
        <w:pStyle w:val="4"/>
        <w:pageBreakBefore w:val="0"/>
        <w:widowControl w:val="0"/>
        <w:kinsoku/>
        <w:wordWrap/>
        <w:overflowPunct/>
        <w:topLinePunct w:val="0"/>
        <w:autoSpaceDE/>
        <w:bidi w:val="0"/>
        <w:spacing w:line="320" w:lineRule="exact"/>
        <w:ind w:left="0" w:leftChars="0" w:right="0" w:firstLine="480" w:firstLineChars="200"/>
        <w:textAlignment w:val="auto"/>
        <w:rPr>
          <w:rFonts w:eastAsia="黑体"/>
          <w:b w:val="0"/>
          <w:bCs w:val="0"/>
          <w:color w:val="000000" w:themeColor="text1"/>
          <w:sz w:val="36"/>
          <w:szCs w:val="24"/>
          <w14:textFill>
            <w14:solidFill>
              <w14:schemeClr w14:val="tx1"/>
            </w14:solidFill>
          </w14:textFill>
        </w:rPr>
      </w:pPr>
      <w:bookmarkStart w:id="41" w:name="_Toc15591"/>
      <w:bookmarkStart w:id="42" w:name="_Toc28853"/>
      <w:bookmarkStart w:id="43" w:name="_Toc22282"/>
      <w:bookmarkStart w:id="44" w:name="_Toc26617"/>
      <w:bookmarkStart w:id="45" w:name="_Toc14909"/>
      <w:bookmarkStart w:id="46" w:name="_Toc28803"/>
      <w:bookmarkStart w:id="47" w:name="_Toc23398"/>
      <w:r>
        <w:rPr>
          <w:rFonts w:hint="eastAsia" w:ascii="Calibri" w:hAnsi="Calibri" w:eastAsia="黑体" w:cs="黑体"/>
          <w:b w:val="0"/>
          <w:bCs w:val="0"/>
          <w:color w:val="000000" w:themeColor="text1"/>
          <w:sz w:val="24"/>
          <w:szCs w:val="24"/>
          <w14:textFill>
            <w14:solidFill>
              <w14:schemeClr w14:val="tx1"/>
            </w14:solidFill>
          </w14:textFill>
        </w:rPr>
        <w:t>二、发展领域、主要目标和策略措施</w:t>
      </w:r>
      <w:bookmarkEnd w:id="40"/>
      <w:bookmarkEnd w:id="41"/>
      <w:bookmarkEnd w:id="42"/>
      <w:bookmarkEnd w:id="43"/>
      <w:bookmarkEnd w:id="44"/>
      <w:bookmarkEnd w:id="45"/>
      <w:bookmarkEnd w:id="46"/>
      <w:bookmarkEnd w:id="47"/>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48" w:name="_Toc8970"/>
      <w:bookmarkStart w:id="49" w:name="_Toc3611"/>
      <w:bookmarkStart w:id="50" w:name="_Toc20883"/>
      <w:bookmarkStart w:id="51" w:name="_Toc28514"/>
      <w:bookmarkStart w:id="52" w:name="_Toc26781"/>
      <w:bookmarkStart w:id="53" w:name="_Toc27878"/>
      <w:bookmarkStart w:id="54" w:name="_Toc27946"/>
      <w:bookmarkStart w:id="55" w:name="_Toc6901"/>
      <w:r>
        <w:rPr>
          <w:rFonts w:hint="eastAsia" w:ascii="楷体" w:hAnsi="楷体" w:eastAsia="楷体" w:cs="楷体"/>
          <w:color w:val="000000" w:themeColor="text1"/>
          <w:kern w:val="44"/>
          <w:sz w:val="24"/>
          <w:szCs w:val="24"/>
          <w14:textFill>
            <w14:solidFill>
              <w14:schemeClr w14:val="tx1"/>
            </w14:solidFill>
          </w14:textFill>
        </w:rPr>
        <w:t>（一）儿童与健康</w:t>
      </w:r>
      <w:bookmarkEnd w:id="48"/>
      <w:bookmarkEnd w:id="49"/>
      <w:bookmarkEnd w:id="50"/>
      <w:bookmarkEnd w:id="51"/>
      <w:bookmarkEnd w:id="52"/>
      <w:bookmarkEnd w:id="53"/>
      <w:bookmarkEnd w:id="54"/>
      <w:bookmarkEnd w:id="55"/>
    </w:p>
    <w:p>
      <w:pPr>
        <w:pageBreakBefore w:val="0"/>
        <w:widowControl w:val="0"/>
        <w:kinsoku/>
        <w:wordWrap/>
        <w:overflowPunct/>
        <w:topLinePunct w:val="0"/>
        <w:autoSpaceDE/>
        <w:bidi w:val="0"/>
        <w:spacing w:line="320" w:lineRule="exact"/>
        <w:ind w:left="0" w:leftChars="0" w:right="0" w:firstLine="482" w:firstLineChars="200"/>
        <w:textAlignment w:val="auto"/>
        <w:rPr>
          <w:rFonts w:eastAsia="方正仿宋_GB18030" w:cs="方正仿宋_GB18030"/>
          <w:b/>
          <w:bCs/>
          <w:color w:val="000000" w:themeColor="text1"/>
          <w:sz w:val="24"/>
          <w:szCs w:val="24"/>
          <w14:textFill>
            <w14:solidFill>
              <w14:schemeClr w14:val="tx1"/>
            </w14:solidFill>
          </w14:textFill>
        </w:rPr>
      </w:pPr>
      <w:bookmarkStart w:id="56" w:name="_Toc31167"/>
      <w:bookmarkStart w:id="57" w:name="_Toc13698"/>
      <w:r>
        <w:rPr>
          <w:rFonts w:hint="eastAsia" w:eastAsia="方正仿宋_GB18030" w:cs="方正仿宋_GB18030"/>
          <w:b/>
          <w:bCs/>
          <w:color w:val="000000" w:themeColor="text1"/>
          <w:sz w:val="24"/>
          <w:szCs w:val="24"/>
          <w14:textFill>
            <w14:solidFill>
              <w14:schemeClr w14:val="tx1"/>
            </w14:solidFill>
          </w14:textFill>
        </w:rPr>
        <w:t>主要目标：</w:t>
      </w:r>
      <w:bookmarkEnd w:id="56"/>
      <w:bookmarkEnd w:id="57"/>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1.覆盖城乡儿童的健康服务体系更加完善，儿童医疗保健服务能力显著增强，儿童健康水平不断提高。</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2.普及儿童健康生活方式，提高儿童及其照护人健康素养水平。</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3.新生儿、婴儿和5岁以下儿童死亡率分别降至3‰、4‰和5‰以下。</w:t>
      </w:r>
      <w:bookmarkStart w:id="58" w:name="_Hlk81596271"/>
    </w:p>
    <w:bookmarkEnd w:id="58"/>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4.构建完善覆盖婚前、孕前、孕期、新生儿和儿童各阶段的出生缺陷防治体系，预防和控制出生缺陷。</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5.儿童常见疾病和恶性肿瘤等严重危害儿童健康的疾病得到有效防治与救助。</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6.适龄儿童国家免疫规划疫苗接种率以乡（镇、街道）为单位保持在90%以上。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7.促进城乡儿童早期发展服务供给，普及儿童早期发展的知识、方法和技能。</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8.5岁以下儿童贫血率、生长迟缓率控制在10%、3%以下。儿童超重、肥胖上升趋势得到有效控制。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9.儿童新发近视率明显下降，小学生、初中生、高中生近视率分别下降至38%、60%、70%以下。0-6岁儿童眼保健和视力检查覆盖率达到90%以上。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10.加强儿童口腔保健，12岁儿童龋患率控制在25%以内。</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11.培养儿童良好的运动意识、养成良好的运动习惯，中小学生《国家学生体质健康标准》达标优良率达到60%以上。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12.增强儿童心理健康服务能力，提升儿童心理健康水平。</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13.适龄儿童普遍接受性教育，儿童性健康服务可及性明显提高。</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14.5岁以下儿童乙型肝炎病毒表面抗原流行率控制在0.5%以内。</w:t>
      </w:r>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59" w:name="_Toc31785"/>
      <w:bookmarkStart w:id="60" w:name="_Toc31585"/>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59"/>
      <w:bookmarkEnd w:id="60"/>
      <w:r>
        <w:rPr>
          <w:rFonts w:hint="eastAsia" w:ascii="Calibri" w:hAnsi="Calibri" w:eastAsia="方正仿宋_GB18030" w:cs="方正仿宋_GB18030"/>
          <w:b/>
          <w:bCs/>
          <w:color w:val="000000" w:themeColor="text1"/>
          <w:kern w:val="44"/>
          <w:sz w:val="24"/>
          <w:szCs w:val="24"/>
          <w14:textFill>
            <w14:solidFill>
              <w14:schemeClr w14:val="tx1"/>
            </w14:solidFill>
          </w14:textFill>
        </w:rPr>
        <w:t>：</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优先保障儿童健康。将儿童健康理念融入经济社会发展政策，将儿童健康主要指标纳入政府目标和责任考核。完善涵盖儿童的基本医疗卫生制度，加强儿童医疗保障政策与公共卫生政策衔接。开展儿童健康远程医疗服务，促进儿童健康信息互联互通，推进儿童健康动态管理，完善儿童健康统计制度，实现儿童健康全周期全过程信息化、智能化管理。积极参与创建“儿童健康综合发展示范县”。</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完善儿童健康服务体系。健全基层医疗卫生服务网络，全面改善妇幼保健机构基础设施条件。以妇幼保健机构、综合医院儿科和儿童医院为重点，统筹规划和设置区域内儿童健康服务资源。加强儿童保护和医疗服务，推动儿童保健门诊标准化建设，建设儿童友好医院（社区医院）。加强儿科科技创新基地平台建设，推进医联体、医共体建设，促进新生儿科、儿科与儿童保健科的优质资源共享。每千名儿童拥有儿科执业（助理）医师数达到1.12人、儿科床位增至3.17张。健全基层儿童保健服务网格，每所乡镇卫生院、社区服务中心至少配备1名提供规范化儿童基本医疗服务的全科医生，至少配备1名专业从事儿童保健的医生。加快儿童医学和儿童保健人才培养，提高儿科专业技能和儿童保健人员服务能力，提高儿科、儿童保健医务人员薪酬待遇。</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加大儿童健康知识宣传普及力度。强化儿童养护人为儿童健康第一责任人理念，提高儿童养护人健康素养。加强对托育机构负责人和托育机构保育人员的培训，定期开展考核。以家庭、社区、中小学、托幼机构为重点，加大健康知识宣传力度，普及健康生活方式。构建全媒体健康知识传播机制。鼓励医护人员、医疗机构、相关社会组织等开展儿童健康知识科普活动。预防制止儿童吸烟（含电子烟）、酗酒，保护儿童远离毒品。</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4.保障新生儿安全与健康。完善儿童急救体系，加强院前急救技能的普及，实现院前急救、院内急诊、重症监护有效衔接，巩固和加强危重孕产妇和新生儿救治网络，</w:t>
      </w:r>
      <w:r>
        <w:rPr>
          <w:rFonts w:hint="eastAsia" w:ascii="仿宋" w:hAnsi="仿宋" w:eastAsia="仿宋" w:cs="仿宋"/>
          <w:color w:val="000000" w:themeColor="text1"/>
          <w:sz w:val="24"/>
          <w:szCs w:val="24"/>
          <w:lang w:eastAsia="zh-CN"/>
          <w14:textFill>
            <w14:solidFill>
              <w14:schemeClr w14:val="tx1"/>
            </w14:solidFill>
          </w14:textFill>
        </w:rPr>
        <w:t>县区内</w:t>
      </w:r>
      <w:r>
        <w:rPr>
          <w:rFonts w:hint="eastAsia" w:ascii="仿宋" w:hAnsi="仿宋" w:eastAsia="仿宋" w:cs="仿宋"/>
          <w:color w:val="000000" w:themeColor="text1"/>
          <w:sz w:val="24"/>
          <w:szCs w:val="24"/>
          <w14:textFill>
            <w14:solidFill>
              <w14:schemeClr w14:val="tx1"/>
            </w14:solidFill>
          </w14:textFill>
        </w:rPr>
        <w:t>至少有1个危重孕产妇救治中心和1个危重新生儿救治中心，提升危重孕产妇和新生儿救治能力。全面落实危重新生儿筛查与评估、高危新生儿专案管理、危急重症救治、新生儿死亡评审等制度。新生儿访视率保持在90%以上。完善医疗机构产科、新生儿科质量规范化管理体系，加强新生儿保健专科建设。</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加强出生缺陷综合防治。全面建立覆盖城乡居民，涵盖婚前、孕前、孕期、新生儿和儿童各阶段的出生缺陷防治服务制度，完善出生缺陷防治相关标准和规范，推动出生缺陷防治工作规范、有序开展。大力实施免费婚检民生工程，推动孕前优生健康检查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救治项目，减轻患儿家庭及社会负担。促进出生缺陷防治领域科技创新和成果转化。</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加强儿童保健服务和管理。加强儿童保健门诊标准化、规范化建设，提升儿童保健服务质量。扎实开展0-6岁儿童健康管理工作。3岁以下儿童系统管理率和7岁以下儿童健康管理率保持在90%以上。积极发挥中医药在儿童保健中的作用，加强医疗保健机构中医儿科建设，积极推广应用中医适宜技术。推进以视力、听力、言语、肢体、智力及孤独症等六类残疾为重点的0-6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孕妇学校和家长课堂。</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加强儿童疾病防治。以早产、低出生体重、贫血、肥胖、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制度、综合保障制度。加强罕见病管理，提高罕见病诊疗能力，逐步实现儿童罕见病筛查、诊断、治疗和随访的闭环式管理。完善苯丙酮尿症患儿特殊医学用途食品的供应和保障机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执行儿童免疫计划，严格疫苗管理和预防接种。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加强儿童早期发展服务。建立健全多部门协作的儿童早期发展工作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水平。促进儿童早期发展服务进农村、进社区、进家庭。探索创新以农村为重点的儿童早期发展服务内容和服务模式。</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改善儿童营养状况。完善营养标准体系，加强营养能力建设，强化营养监测与评估，关注生命早期1000天营养，开展孕前和孕产期营养与膳食评价指导。研究制定婴幼儿科学喂养策略，宣传引导合理辅食喂养。加强对婴幼儿腹泻、营养不良病例的监测预警。完善母乳喂养保障制度，改善母乳喂养环境，在公共场所和机关、企事业单位建设母婴室，6个月内婴儿纯母乳喂养率达到55%以上。加强食育教育，引导科学均衡饮食、吃动平衡，预防和控制儿童超重和肥胖。加强学校、幼儿园、托育机构的营养健康教育和膳食指导。完善落实食品标签体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有效控制儿童近视。加强0-6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中。引导家长注重培养孩子的良好用眼卫生习惯，掌握孩子的眼睛发育和视力健康状况。</w:t>
      </w:r>
      <w:r>
        <w:rPr>
          <w:rFonts w:hint="eastAsia" w:ascii="仿宋" w:hAnsi="仿宋" w:eastAsia="仿宋" w:cs="仿宋"/>
          <w:color w:val="000000" w:themeColor="text1"/>
          <w:spacing w:val="6"/>
          <w:sz w:val="24"/>
          <w:szCs w:val="24"/>
          <w14:textFill>
            <w14:solidFill>
              <w14:schemeClr w14:val="tx1"/>
            </w14:solidFill>
          </w14:textFill>
        </w:rPr>
        <w:t>儿童每天接触户外自然光不少于1小时。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加强儿童口腔健康服务。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健康管理、儿童健康管理、孕妇学校和家长学校课程重点内容。</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增强儿童身体素质。开发和拓展健康教育宣传资源，加强学校卫生与健康教育，强化学生健康意识，培养学生养成良好的健康习惯。推进阳光体育运动，开齐开足体育与健康课，切实保证中小学生每天1小时校园体育活动。严格落实国家体育与健康课程标准，确保小学一二年级每周4课时，三至六年级和初中每周3课时，高中阶段每周2课时。完善学生健康体检和体质监测制度。建立儿童体质健康档案。提倡公共体育场馆设施免费或低收费向周边学校和儿童开放，鼓励学校体育场馆设施在课余和节假日向学生开放。引导儿童积极参加体育锻炼，适度安排作业，合理安排作息时间，保证小学生每天10小时、初中生9小时、高中生8小时睡眠时间。</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完善儿童心理健康服务体系。加强中小学、幼儿园心理健康教育与服务能力建设，中小学至少配备1名专（兼）职心理健康教育教师，在学校设立心理辅导室。开足开好心理健康课程，积极开展生命教育和挫折教育，研制中小学心理危机干预机制指导手册。成立学生心理健康教育指导委员会，依托高职院校建立学生心理健康教育指导中心。加强学校心理健康教育管理工作，形成高质量的学校心理健康教育和管理工作体系。构建儿童心理健康教育、咨询服务、评估治疗、危机干预和心理援助公共服务体系</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加强心理咨询辅导服务，做细做实日常预警防控。强化医教协同、家校协同，完善学生心理危机预防快速处理反应机制。关注和满足孤儿、事实无人抚养儿童、留守儿童、困境儿童心理发展需要。加强儿童医院、精神专科医院和妇幼保健机构儿童心理咨询及专科门诊建设。鼓励社会工作者面向儿童及其监护人提供心理健康服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为儿童提供性健康教育和服务。引导儿童树立正确的性别意识和道德观念，正确认识两性关系。教育部门将性教育纳入基础教育体系和课程质量监测体系，提高教育效果。引导父母或其他监护人依据儿童发育阶段和发展特点开展性教育。妇幼保健机构配合开展性教育与生殖健康教育进校园活动。鼓励</w:t>
      </w:r>
      <w:r>
        <w:rPr>
          <w:rFonts w:hint="eastAsia" w:ascii="仿宋" w:hAnsi="仿宋" w:eastAsia="仿宋" w:cs="仿宋"/>
          <w:color w:val="000000" w:themeColor="text1"/>
          <w:spacing w:val="-6"/>
          <w:sz w:val="24"/>
          <w:szCs w:val="24"/>
          <w14:textFill>
            <w14:solidFill>
              <w14:schemeClr w14:val="tx1"/>
            </w14:solidFill>
          </w14:textFill>
        </w:rPr>
        <w:t>和支持有条件的综合医院、儿童医院、妇幼保健机构为儿童提供生殖健康服务。</w:t>
      </w:r>
      <w:r>
        <w:rPr>
          <w:rFonts w:hint="eastAsia" w:ascii="仿宋" w:hAnsi="仿宋" w:eastAsia="仿宋" w:cs="仿宋"/>
          <w:color w:val="000000" w:themeColor="text1"/>
          <w:sz w:val="24"/>
          <w:szCs w:val="24"/>
          <w14:textFill>
            <w14:solidFill>
              <w14:schemeClr w14:val="tx1"/>
            </w14:solidFill>
          </w14:textFill>
        </w:rPr>
        <w:t>推动中小学建立预防性侵害、性骚扰的工作制度。</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全面实施病毒性肝炎各项防治措施，控制病毒性肝炎及其相关的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w:t>
      </w:r>
      <w:bookmarkStart w:id="61" w:name="_Toc8846"/>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62" w:name="_Toc2031"/>
      <w:bookmarkStart w:id="63" w:name="_Toc24142"/>
      <w:bookmarkStart w:id="64" w:name="_Toc2842"/>
      <w:bookmarkStart w:id="65" w:name="_Toc1736"/>
      <w:bookmarkStart w:id="66" w:name="_Toc24727"/>
      <w:bookmarkStart w:id="67" w:name="_Toc29225"/>
      <w:bookmarkStart w:id="68" w:name="_Toc12891"/>
      <w:r>
        <w:rPr>
          <w:rFonts w:hint="eastAsia" w:ascii="楷体" w:hAnsi="楷体" w:eastAsia="楷体" w:cs="楷体"/>
          <w:color w:val="000000" w:themeColor="text1"/>
          <w:kern w:val="44"/>
          <w:sz w:val="24"/>
          <w:szCs w:val="24"/>
          <w14:textFill>
            <w14:solidFill>
              <w14:schemeClr w14:val="tx1"/>
            </w14:solidFill>
          </w14:textFill>
        </w:rPr>
        <w:t>（二）儿童与安全</w:t>
      </w:r>
      <w:bookmarkEnd w:id="61"/>
      <w:bookmarkEnd w:id="62"/>
      <w:bookmarkEnd w:id="63"/>
      <w:bookmarkEnd w:id="64"/>
      <w:bookmarkEnd w:id="65"/>
      <w:bookmarkEnd w:id="66"/>
      <w:bookmarkEnd w:id="67"/>
      <w:bookmarkEnd w:id="68"/>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69" w:name="_Toc12706"/>
      <w:bookmarkStart w:id="70" w:name="_Toc1883"/>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69"/>
      <w:bookmarkEnd w:id="70"/>
    </w:p>
    <w:p>
      <w:pPr>
        <w:pageBreakBefore w:val="0"/>
        <w:widowControl w:val="0"/>
        <w:tabs>
          <w:tab w:val="left" w:pos="312"/>
        </w:tabs>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1.减少儿童伤害所致死亡和残疾。</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2.减少溺水隐患，儿童溺水死亡事故得到有效控制。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3.广泛普及儿童安全座椅及安全头盔，有效保障儿童出行安全。学校、儿童活动场所等进出口处全部设置交通标识。加强校车安全管理，已配备的校车100%达到安全标准。</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4.减少儿童跌倒、跌落、烧烫伤和中毒等伤害的发生、致残和死亡。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5.儿童食品、用品、药品、游乐设施等安全得到有效保障。儿童用药、婴幼儿配方食品抽查批次合格率达到100%，大型游乐设施检验合格率达到100%。</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6.预防和制止针对儿童一切形式的虐待和暴力。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7.预防和有效处置学生欺凌行为，促使校园欺凌现象显著减少。</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8.预防和干预儿童沉迷网络，有效治理不良信息、隐私泄露等问题。</w:t>
      </w:r>
      <w:bookmarkStart w:id="71" w:name="_Hlk81598226"/>
    </w:p>
    <w:bookmarkEnd w:id="71"/>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9.儿童遭受意外和暴力伤害的监测报告系统进一步完善。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10.每个街道和乡（镇）至少配备1名专职或兼职人员为儿童安全保护提供服务。</w:t>
      </w:r>
      <w:bookmarkStart w:id="72" w:name="_Toc15335"/>
      <w:bookmarkStart w:id="73" w:name="_Toc32677"/>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72"/>
      <w:bookmarkEnd w:id="73"/>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创建儿童健康成长的安全环境。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育机构等落实安全管理主体责任，有针对性开展儿童防伤害、防暴力、避灾险、会自救等教育活动。大型商场、超</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、医院、图书馆、博物馆、科技馆、游乐场、车站、旅游景区景点等场所，运营单位须设置搜寻走失儿童的安全警报系统。</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建立健全儿童伤害防控体系。加大儿童意外伤害防控的执法力度。构建完善多部门合作的儿童意外伤害防控工作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安全风险预防体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预防和减少儿童溺水。落实乡镇（街道）、村（社区）属地监管责任，加强儿童安全网格化管理。提高监护人的安全意识，切实履行监护责任。加强开放性水域管理，配强物防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提高儿童自我保护意识。</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预防和控制儿童道路交通伤害。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定期对校车进行安全检查，向儿童讲解安全乘坐知识，提升校车安全事故应急处理技能。建立和完善政府、相关职能部门、校车服务提供者和学校相互配合的中小学校车管理模式。</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预防和控制儿童跌倒、跌落、烧烫伤、中毒等伤害。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利用每年全国防灾减灾日宣传周和国际减灾日活动，加强防灾减灾教育，提高儿童及其监护人针对地震、火灾、踩踏等灾害性、突发性事件的防灾避险技能。</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加强儿童食品、用品、药品、游乐设施等安全管理。完善儿童食品安全标准体系和质量安全追溯体系。加大婴幼儿配方乳粉产品抽检监测力度。落实学校食品安全校长（园长）负责制和集中用餐陪餐制度，积极推进学校食堂“明厨亮灶”工程，发挥膳食委员会、师生和家长监督作用。强化产品质量安全监管。持续开展儿童用品安全守护行动，严厉查处制售假冒伪劣产品的违法行为。加强儿童安全用药宣传，做好儿童药品不良反应监测，健全预防接种异常反应报告和监测体系。加强游乐场所和游乐设施安全监管。加强城</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社区和农村（农村社区）公共活动场所儿童活动设施的维修养护，保障设施的正常使用和安全性。</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有效防范和严惩对儿童的暴力伤害。宣传倡导对儿童暴力零容忍理念，提升公众法治意识和儿童保护意识，增强儿童安全意识和自我保护能力。强化政府、社会、学校、家庭保护责任，建立防控儿童暴力伤害多部门合作工作机制，健全各级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加强对校园欺凌的综合治理。完善落实校园欺凌综合治理多部门合作工作机制。通过课堂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舆情应对能力。依法依规调查和处置欺凌事件，发挥教育惩戒作用。强化校园周边综合治理，将校园欺凌专项治理纳入社会治安综合治理工作。加强家长培训，引导广大家长增强法治意识，落实监护责任，帮助家长了解校园欺凌防治的有关知识，从源头上预防学生欺凌行为发生。</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加强儿童网络保护。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建立全</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统一的儿童网络游戏电子身份认证系统。完善游戏产品分类、内容审核、时长限制等措施。加强儿童个人信息和网络隐私权的保护。健全儿童网络欺凌发现制度，治理网络欺凌。</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提高儿童遭受意外伤害和暴力伤害的紧急救援、医疗救治、康复服务水平。广泛宣传儿童紧急救援知识，提升看护人、教师紧急救援技能。完善公共场所儿童急救设施配备。加强各级紧急医学救援网络建设，实现儿童伤害院前急救与院内急诊的有效衔接。</w:t>
      </w:r>
      <w:r>
        <w:rPr>
          <w:rFonts w:hint="eastAsia" w:ascii="仿宋" w:hAnsi="仿宋" w:eastAsia="仿宋" w:cs="仿宋"/>
          <w:color w:val="000000" w:themeColor="text1"/>
          <w:spacing w:val="-6"/>
          <w:sz w:val="24"/>
          <w:szCs w:val="24"/>
          <w14:textFill>
            <w14:solidFill>
              <w14:schemeClr w14:val="tx1"/>
            </w14:solidFill>
          </w14:textFill>
        </w:rPr>
        <w:t>加强康复机构能力建设，提高儿童医学救治以及康复服务的效率和水平。</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11.完善监测机制。健全完善</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镇（园</w:t>
      </w:r>
      <w:r>
        <w:rPr>
          <w:rFonts w:hint="eastAsia" w:ascii="仿宋" w:hAnsi="仿宋" w:eastAsia="仿宋" w:cs="仿宋"/>
          <w:color w:val="000000" w:themeColor="text1"/>
          <w:sz w:val="24"/>
          <w:szCs w:val="24"/>
          <w14:textFill>
            <w14:solidFill>
              <w14:schemeClr w14:val="tx1"/>
            </w14:solidFill>
          </w14:textFill>
        </w:rPr>
        <w:t>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统一的儿童安全监测系统。通过医疗机构、学校、托育机构、社区、公安、司法机关等多渠道收集儿童伤害等数据，促进数据信息规范化。建立多部门、多专业参与的数据共享、分析、评估、利用工作机制。</w:t>
      </w:r>
      <w:bookmarkStart w:id="74" w:name="_Toc24007"/>
      <w:bookmarkStart w:id="75" w:name="_Toc24470"/>
    </w:p>
    <w:p>
      <w:pPr>
        <w:pageBreakBefore w:val="0"/>
        <w:widowControl w:val="0"/>
        <w:kinsoku/>
        <w:wordWrap/>
        <w:overflowPunct/>
        <w:topLinePunct w:val="0"/>
        <w:autoSpaceDE/>
        <w:bidi w:val="0"/>
        <w:spacing w:line="320" w:lineRule="exact"/>
        <w:ind w:left="0" w:leftChars="0" w:right="0"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12.加强儿童保护专兼职队伍建设。动员学校、幼儿园、医院等机构和社会团体、志愿者参与</w:t>
      </w:r>
      <w:r>
        <w:rPr>
          <w:rFonts w:hint="eastAsia" w:ascii="仿宋" w:hAnsi="仿宋" w:eastAsia="仿宋" w:cs="仿宋"/>
          <w:color w:val="000000" w:themeColor="text1"/>
          <w:sz w:val="24"/>
          <w:szCs w:val="24"/>
          <w:lang w:eastAsia="zh-CN"/>
          <w14:textFill>
            <w14:solidFill>
              <w14:schemeClr w14:val="tx1"/>
            </w14:solidFill>
          </w14:textFill>
        </w:rPr>
        <w:t>成立专兼职</w:t>
      </w:r>
      <w:r>
        <w:rPr>
          <w:rFonts w:hint="eastAsia" w:ascii="仿宋" w:hAnsi="仿宋" w:eastAsia="仿宋" w:cs="仿宋"/>
          <w:color w:val="000000" w:themeColor="text1"/>
          <w:sz w:val="24"/>
          <w:szCs w:val="24"/>
          <w14:textFill>
            <w14:solidFill>
              <w14:schemeClr w14:val="tx1"/>
            </w14:solidFill>
          </w14:textFill>
        </w:rPr>
        <w:t>儿童保护</w:t>
      </w:r>
      <w:bookmarkEnd w:id="74"/>
      <w:r>
        <w:rPr>
          <w:rFonts w:hint="eastAsia" w:ascii="仿宋" w:hAnsi="仿宋" w:eastAsia="仿宋" w:cs="仿宋"/>
          <w:color w:val="000000" w:themeColor="text1"/>
          <w:sz w:val="24"/>
          <w:szCs w:val="24"/>
          <w:lang w:eastAsia="zh-CN"/>
          <w14:textFill>
            <w14:solidFill>
              <w14:schemeClr w14:val="tx1"/>
            </w14:solidFill>
          </w14:textFill>
        </w:rPr>
        <w:t>队伍。</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76" w:name="_Toc6009"/>
      <w:bookmarkStart w:id="77" w:name="_Toc14726"/>
      <w:bookmarkStart w:id="78" w:name="_Toc10193"/>
      <w:bookmarkStart w:id="79" w:name="_Toc23001"/>
      <w:bookmarkStart w:id="80" w:name="_Toc24544"/>
      <w:bookmarkStart w:id="81" w:name="_Toc16562"/>
      <w:bookmarkStart w:id="82" w:name="_Toc24560"/>
      <w:r>
        <w:rPr>
          <w:rFonts w:hint="eastAsia" w:ascii="楷体" w:hAnsi="楷体" w:eastAsia="楷体" w:cs="楷体"/>
          <w:color w:val="000000" w:themeColor="text1"/>
          <w:kern w:val="44"/>
          <w:sz w:val="24"/>
          <w:szCs w:val="24"/>
          <w14:textFill>
            <w14:solidFill>
              <w14:schemeClr w14:val="tx1"/>
            </w14:solidFill>
          </w14:textFill>
        </w:rPr>
        <w:t>（三）儿童与教育</w:t>
      </w:r>
      <w:bookmarkEnd w:id="75"/>
      <w:bookmarkEnd w:id="76"/>
      <w:bookmarkEnd w:id="77"/>
      <w:bookmarkEnd w:id="78"/>
      <w:bookmarkEnd w:id="79"/>
      <w:bookmarkEnd w:id="80"/>
      <w:bookmarkEnd w:id="81"/>
      <w:bookmarkEnd w:id="82"/>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83" w:name="_Toc9619"/>
      <w:bookmarkStart w:id="84" w:name="_Toc12804"/>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83"/>
      <w:bookmarkEnd w:id="84"/>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1.全面落实立德树人根本任务，培养德智体美劳全面发展的社会主义建设者和接班人。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2.适龄儿童普遍接受普惠安全优质的学前教育,学前教育毛入园率保持在95%以上，普惠性幼儿园覆盖率保持在85%以上，公办幼儿园在园幼儿占比不低于55%。</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3.适龄儿童依法接受公平优质的义务教育，城乡义务教育均衡发展，九年义务教育巩固率提高到98%以上。学校标准化建设水平提高，薄弱学校数量明显减少。</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4.适龄儿童普遍接受高质量的高中阶段教育，高中阶段毛入学率达到并保持在94%以上。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5.孤儿、事实无人抚养儿童、残疾儿童、农业转移人口随迁子女、农村留守儿童、家庭经济困难儿童等特殊儿童群体受教育权得到根本保障。适龄残疾儿童义务教育入学率达到97%。</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6.儿童科学素质全面提升，科学兴趣、创新意识、实践能力</w:t>
      </w:r>
      <w:r>
        <w:rPr>
          <w:rFonts w:hint="eastAsia" w:ascii="仿宋" w:hAnsi="仿宋" w:eastAsia="仿宋" w:cs="仿宋"/>
          <w:color w:val="000000" w:themeColor="text1"/>
          <w:spacing w:val="-6"/>
          <w:sz w:val="24"/>
          <w:szCs w:val="24"/>
          <w14:textFill>
            <w14:solidFill>
              <w14:schemeClr w14:val="tx1"/>
            </w14:solidFill>
          </w14:textFill>
        </w:rPr>
        <w:t>不断提高。</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7.以发展素质教育为导向的教育评价体系更加完善。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bookmarkStart w:id="85" w:name="OLE_LINK1"/>
      <w:r>
        <w:rPr>
          <w:rFonts w:hint="eastAsia" w:ascii="仿宋" w:hAnsi="仿宋" w:eastAsia="仿宋" w:cs="仿宋"/>
          <w:color w:val="000000" w:themeColor="text1"/>
          <w:sz w:val="24"/>
          <w:szCs w:val="24"/>
          <w14:textFill>
            <w14:solidFill>
              <w14:schemeClr w14:val="tx1"/>
            </w14:solidFill>
          </w14:textFill>
        </w:rPr>
        <w:t>城乡义务教育学校课后服务全覆盖</w:t>
      </w:r>
      <w:bookmarkEnd w:id="85"/>
      <w:r>
        <w:rPr>
          <w:rFonts w:hint="eastAsia" w:ascii="仿宋" w:hAnsi="仿宋" w:eastAsia="仿宋" w:cs="仿宋"/>
          <w:color w:val="000000" w:themeColor="text1"/>
          <w:sz w:val="24"/>
          <w:szCs w:val="24"/>
          <w14:textFill>
            <w14:solidFill>
              <w14:schemeClr w14:val="tx1"/>
            </w14:solidFill>
          </w14:textFill>
        </w:rPr>
        <w:t>。</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9.加强校园文化建设，营造友善、平等、相互尊重的师生关系和同学关系。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10.学校家庭社会协同育人机制进一步完善。</w:t>
      </w:r>
      <w:bookmarkStart w:id="86" w:name="_Toc15649"/>
      <w:bookmarkStart w:id="87" w:name="_Toc15864"/>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11.教育质量和效益显著提升。优质教育资源进一步扩大并增强，儿童接受高质量、多样化教育的需求基本得到满足。</w:t>
      </w:r>
      <w:bookmarkEnd w:id="86"/>
      <w:bookmarkStart w:id="88" w:name="_Toc5801"/>
      <w:r>
        <w:rPr>
          <w:rFonts w:hint="eastAsia" w:ascii="仿宋" w:hAnsi="仿宋" w:eastAsia="仿宋" w:cs="仿宋"/>
          <w:color w:val="000000" w:themeColor="text1"/>
          <w:sz w:val="24"/>
          <w:szCs w:val="24"/>
          <w14:textFill>
            <w14:solidFill>
              <w14:schemeClr w14:val="tx1"/>
            </w14:solidFill>
          </w14:textFill>
        </w:rPr>
        <w:t>构建</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“互联网+教育”大平台，推进优质教育资源普惠共享，信息化水平显著提升。</w:t>
      </w:r>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87"/>
      <w:bookmarkEnd w:id="88"/>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全面贯彻党的教育方针。坚持社会主义办学方向，健全立德树人落实机制，实施“德育铸魂、智育提质、体教融合、美育熏陶、劳动促进”五大行动，构建德智体美劳全面培养教育体系，培养德智体美劳全面发展的社会主义建设者和接班人。坚持用习近平新时代中国特色社会主义思想武装儿童、引领儿童，促进儿童更加坚定理想信念，厚植爱国情怀，将个人理想追求融入党和国家事业大局，为全面建设现代化美好</w:t>
      </w:r>
      <w:r>
        <w:rPr>
          <w:rFonts w:hint="eastAsia" w:ascii="仿宋" w:hAnsi="仿宋" w:eastAsia="仿宋" w:cs="仿宋"/>
          <w:color w:val="000000" w:themeColor="text1"/>
          <w:sz w:val="24"/>
          <w:szCs w:val="24"/>
          <w:lang w:eastAsia="zh-CN"/>
          <w14:textFill>
            <w14:solidFill>
              <w14:schemeClr w14:val="tx1"/>
            </w14:solidFill>
          </w14:textFill>
        </w:rPr>
        <w:t>砀山</w:t>
      </w:r>
      <w:r>
        <w:rPr>
          <w:rFonts w:hint="eastAsia" w:ascii="仿宋" w:hAnsi="仿宋" w:eastAsia="仿宋" w:cs="仿宋"/>
          <w:color w:val="000000" w:themeColor="text1"/>
          <w:sz w:val="24"/>
          <w:szCs w:val="24"/>
          <w14:textFill>
            <w14:solidFill>
              <w14:schemeClr w14:val="tx1"/>
            </w14:solidFill>
          </w14:textFill>
        </w:rPr>
        <w:t>贡献力量。工作抓手上，充分发挥学校教育和实践基地教育的重要作用，将思想价值引领贯穿于教育教学及其管理全过程和校园生活各方面，融入学校党组织、共青团、少先队各类主题教育和实践活动；充分发挥各类教育实践基地的思想政治教育作用，推进“15分钟阅读圈”建设，持续打造家庭亲子阅读体验基地、研学基地等</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儿童思想政治工作示范点。工作形式上，采用艺术思政课、动漫、动画、微视频、儿歌、童谣、歌曲、戏剧、舞蹈等喜闻乐见的艺术化方式开展宣传教育，真正使思想政治教育落到实处、入脑入心。</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全面落实教育优先发展战略。在经济社会发展规划中优先安排教育，财政资金投入优先保障教育，公共资源配置优先满足教育。健全财政性教育投入持续稳定增长的长效机制，依法落实各级政府教育支出责任，完善各教育阶段生均财政拨款制度，进一步引导、支持、规范和监督社会力量兴办教育、发展教育，让教育资源惠及所有家庭和儿童。</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发展普及普惠安全优质的学前教育。继续实施学前教育行动计划，多渠道持续增加普惠性资源供给。大力发展公办幼儿园，积极扶持普惠性民办园，支持和规范社会力量办园。科学规划城乡幼儿园布局，加强城镇小区配套幼儿园建设。进一步发展薄弱地区学前教育，完善县、乡、村三级学前教育公共服务网络。注重科学保教，全面提高幼儿园保教质量，基本形成幼儿园与小学科学衔接机制。严格落实幼儿园安全主体责任和有关部门安全监管责任，建立全覆盖的安全风险防控体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lang w:val="zh-CN"/>
          <w14:textFill>
            <w14:solidFill>
              <w14:schemeClr w14:val="tx1"/>
            </w14:solidFill>
          </w14:textFill>
        </w:rPr>
        <w:t>.推进城乡义务教育一体</w:t>
      </w:r>
      <w:r>
        <w:rPr>
          <w:rFonts w:hint="eastAsia" w:ascii="仿宋" w:hAnsi="仿宋" w:eastAsia="仿宋" w:cs="仿宋"/>
          <w:color w:val="000000" w:themeColor="text1"/>
          <w:sz w:val="24"/>
          <w:szCs w:val="24"/>
          <w14:textFill>
            <w14:solidFill>
              <w14:schemeClr w14:val="tx1"/>
            </w14:solidFill>
          </w14:textFill>
        </w:rPr>
        <w:t>化</w:t>
      </w:r>
      <w:r>
        <w:rPr>
          <w:rFonts w:hint="eastAsia" w:ascii="仿宋" w:hAnsi="仿宋" w:eastAsia="仿宋" w:cs="仿宋"/>
          <w:color w:val="000000" w:themeColor="text1"/>
          <w:sz w:val="24"/>
          <w:szCs w:val="24"/>
          <w:lang w:val="zh-CN"/>
          <w14:textFill>
            <w14:solidFill>
              <w14:schemeClr w14:val="tx1"/>
            </w14:solidFill>
          </w14:textFill>
        </w:rPr>
        <w:t>发展。优化义务教育学校城乡布局</w:t>
      </w:r>
      <w:r>
        <w:rPr>
          <w:rFonts w:hint="eastAsia" w:ascii="仿宋" w:hAnsi="仿宋" w:eastAsia="仿宋" w:cs="仿宋"/>
          <w:color w:val="000000" w:themeColor="text1"/>
          <w:sz w:val="24"/>
          <w:szCs w:val="24"/>
          <w14:textFill>
            <w14:solidFill>
              <w14:schemeClr w14:val="tx1"/>
            </w14:solidFill>
          </w14:textFill>
        </w:rPr>
        <w:t>，均衡配置教育资源，加强义务教育学校标准化建设，大力推进智慧学校提质升级，促进县域义务教育优质均衡发展。完善城镇新建小区配套学校建设，合理有序扩大城镇学校学位供给，严禁新增“大班额”。充分发挥优质学校引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加快推进农村学校标准化建设，提升学校标准化水平，切实减少薄弱学校数量。加强乡村小规模学校和乡镇寄宿制学校建设，提高农村义务教育质量。健全精准控辍保学长效机制，提高义务教育巩固水平。</w:t>
      </w:r>
      <w:bookmarkStart w:id="89" w:name="_Hlk81590995"/>
    </w:p>
    <w:bookmarkEnd w:id="89"/>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推动高中阶段学校多样化发展。全面实施课程改革，推进普通高中新课程新教材实施工作。创新教学管理机制，积极稳妥推进选课走班运行机制。创新学生发展指导方式，完善学生综合素质评价模式，促进学生全面发展和个性化发展。建立普通高中和中等职业学校统一招生平台，建立普通高中和中等职业学校合作机制，探索开展课程互选、学分互认、资源互通。大力发展中等职业教育，建设一批优秀中职学校和优质专业，继续实施中职教育免学费和国家奖助学金政策。城乡新增劳动力普遍接受高中阶段教育。</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保障特殊儿童群体受教育权利。健全科学评估认定机制，坚持以随班就读为主体，以特殊教育学校为骨干，以送教上门和远程教育为补充，适宜安置每一名具备受教育能力的适龄残疾儿童，持续提高残疾儿童义务教育普及水平。积极发展学前特殊教育，支持普通幼儿园接收残疾儿童，鼓励设置专门招收残疾儿童的特殊幼儿园。着力发展以职业教育为主的高中阶段特殊教育。推进融合教育，提高特殊教育质量。保障农业转移人口及随迁子女平等享有基本公共教育服务。</w:t>
      </w:r>
      <w:r>
        <w:rPr>
          <w:rFonts w:hint="eastAsia" w:ascii="仿宋" w:hAnsi="仿宋" w:eastAsia="仿宋" w:cs="仿宋"/>
          <w:color w:val="000000" w:themeColor="text1"/>
          <w:kern w:val="0"/>
          <w:sz w:val="24"/>
          <w:szCs w:val="24"/>
          <w:shd w:val="clear" w:color="auto" w:fill="FFFFFF"/>
          <w14:textFill>
            <w14:solidFill>
              <w14:schemeClr w14:val="tx1"/>
            </w14:solidFill>
          </w14:textFill>
        </w:rPr>
        <w:t>加强家庭经济困难学生精准资助，完善奖助学金政策</w:t>
      </w:r>
      <w:r>
        <w:rPr>
          <w:rFonts w:hint="eastAsia" w:ascii="仿宋" w:hAnsi="仿宋" w:eastAsia="仿宋" w:cs="仿宋"/>
          <w:color w:val="000000" w:themeColor="text1"/>
          <w:sz w:val="24"/>
          <w:szCs w:val="24"/>
          <w14:textFill>
            <w14:solidFill>
              <w14:schemeClr w14:val="tx1"/>
            </w14:solidFill>
          </w14:textFill>
        </w:rPr>
        <w:t>。加强留守儿童和困境儿童的法治教育、安全教育和心理健康教育，乡镇寄宿制学校优先满足留守儿童寄宿需要。</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提高儿童科学素质。开展多种形式的科普和社会实践活动，增强儿童对科学技术的兴趣爱好和探索研究能力，为儿童提供科学实践的场所和机会。建立科学、多元的发现和培育机制，探索从基础教育到高等教育的科技创新后备人才贯通式培养模式。深入实施基础学科拔尖学生培养实验计划，完善拔尖创新人才培养体系。建立校内外科学教育资源有效衔接机制。实施馆校、院所、企业合作行动，引导中小学充分利用科技馆、博物馆、科普教育基地等科普场所广泛开展各类学习实践活动。完善科学教育质量和未成年人科学素质监测评估。建立专兼职相结合的儿童科普队伍。</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建立健全科学的教育评价制度体系。树立科学的教育质量观，建立健全以发展素质教育为导向的科学评价体系。落实县域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省示范性普通高中指标分配政策，严格规范普通高中招生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全面提升教师队伍素养。实施师德师风建设工程，完善学生、家长和社会参与的师德监督机制。实施教师全员培训，大力提高教师教育教学水平和班主任专业水平。优化教师资源配置，全面推进中小学教师“县管校聘”改革。严格教师资格准入制度，依法保障教师权益和待遇。深化中小学教师职称和考核评价制度改革。实施中小学校长领航工程。</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10.全面落实“双减”政策。完善课后服务经费保障机制。全</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义务教育学校课后服务实现全覆盖。夯实学校教育主阵地作用，在课后服务中更多设置德育、体育、美育和劳动教育内容，提供特色化服务；充分发挥校内校外资源优势，通过政府购买服务等方式，积极引进有资质的非学科类校外培训机构等第三方力量参与课后服务，提升课后服务能力和吸引力，满足学生的多样化需求，促进学生全面发展、健康成长。严格落实各学科教学指导意见及作业规范要求，分学科研制作业设计指南，提高作业管理水平。落实提高课堂教学质量的指导意见，促进优质教育资源共建共享，提高教育质量。加强课后服务师资队伍建设，建设一支以学校教师为主、校外专业人员或志愿者参与的课后服务师资队伍，积极利用课后服务时间开展少先队工作。</w:t>
      </w:r>
    </w:p>
    <w:p>
      <w:pPr>
        <w:pStyle w:val="13"/>
        <w:pageBreakBefore w:val="0"/>
        <w:widowControl w:val="0"/>
        <w:kinsoku/>
        <w:wordWrap/>
        <w:overflowPunct/>
        <w:topLinePunct w:val="0"/>
        <w:autoSpaceDE/>
        <w:bidi w:val="0"/>
        <w:spacing w:before="0" w:beforeAutospacing="0" w:after="0" w:afterAutospacing="0" w:line="320" w:lineRule="exact"/>
        <w:ind w:left="0" w:leftChars="0" w:right="0" w:firstLine="480" w:firstLineChars="200"/>
        <w:jc w:val="both"/>
        <w:textAlignment w:val="auto"/>
        <w:rPr>
          <w:rFonts w:ascii="仿宋" w:hAnsi="仿宋" w:eastAsia="仿宋" w:cs="仿宋"/>
          <w:color w:val="000000" w:themeColor="text1"/>
          <w:sz w:val="24"/>
          <w:szCs w:val="24"/>
          <w14:textFill>
            <w14:solidFill>
              <w14:schemeClr w14:val="tx1"/>
            </w14:solidFill>
          </w14:textFill>
        </w:rPr>
      </w:pPr>
      <w:bookmarkStart w:id="90" w:name="_Toc15862"/>
      <w:r>
        <w:rPr>
          <w:rFonts w:hint="eastAsia" w:ascii="仿宋" w:hAnsi="仿宋" w:eastAsia="仿宋" w:cs="仿宋"/>
          <w:color w:val="000000" w:themeColor="text1"/>
          <w:sz w:val="24"/>
          <w:szCs w:val="24"/>
          <w14:textFill>
            <w14:solidFill>
              <w14:schemeClr w14:val="tx1"/>
            </w14:solidFill>
          </w14:textFill>
        </w:rPr>
        <w:t>11．开展友好型学校建设。加强校风、教风、学风建设，构建尊师爱生的师生关系和团结友爱的同学关系。美化校园环境，优化学生学习、生活条件。保障学生参与学校事务的权利，尊重学生个人隐私，强化学生隐私权保护。培育丰富积极向上、健康文明的校园文化。</w:t>
      </w:r>
    </w:p>
    <w:p>
      <w:pPr>
        <w:pStyle w:val="13"/>
        <w:pageBreakBefore w:val="0"/>
        <w:widowControl w:val="0"/>
        <w:kinsoku/>
        <w:wordWrap/>
        <w:overflowPunct/>
        <w:topLinePunct w:val="0"/>
        <w:autoSpaceDE/>
        <w:bidi w:val="0"/>
        <w:spacing w:before="0" w:beforeAutospacing="0" w:after="0" w:afterAutospacing="0" w:line="320" w:lineRule="exact"/>
        <w:ind w:left="0" w:leftChars="0" w:right="0" w:firstLine="480" w:firstLineChars="200"/>
        <w:jc w:val="both"/>
        <w:textAlignment w:val="auto"/>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坚持学校教育与家庭教育、社会教育相结合。学校加强家长学校、家长委员会建设，普及家庭教育知识，推广家庭教育经验。中小学每学期至少组织1次家庭教育指导和1次家庭教育实践活动，幼儿园每学期至少组织1次家庭教育指导和2次亲子活动。加强家校协作，推动教师家访制度化与常态化。发挥共青团、少先队、妇联、科协、关工委等组织的育人作用，</w:t>
      </w:r>
      <w:r>
        <w:rPr>
          <w:rFonts w:hint="eastAsia" w:ascii="仿宋" w:hAnsi="仿宋" w:eastAsia="仿宋" w:cs="仿宋"/>
          <w:color w:val="000000" w:themeColor="text1"/>
          <w:spacing w:val="-6"/>
          <w:sz w:val="24"/>
          <w:szCs w:val="24"/>
          <w14:textFill>
            <w14:solidFill>
              <w14:schemeClr w14:val="tx1"/>
            </w14:solidFill>
          </w14:textFill>
        </w:rPr>
        <w:t>形成学校、家庭、社会协同育人合力。</w:t>
      </w:r>
      <w:bookmarkStart w:id="91" w:name="_Toc29035"/>
    </w:p>
    <w:p>
      <w:pPr>
        <w:pStyle w:val="13"/>
        <w:pageBreakBefore w:val="0"/>
        <w:widowControl w:val="0"/>
        <w:kinsoku/>
        <w:wordWrap/>
        <w:overflowPunct/>
        <w:topLinePunct w:val="0"/>
        <w:autoSpaceDE/>
        <w:bidi w:val="0"/>
        <w:spacing w:before="0" w:beforeAutospacing="0" w:after="0" w:afterAutospacing="0" w:line="320" w:lineRule="exact"/>
        <w:ind w:left="0" w:leftChars="0" w:right="0" w:firstLine="480" w:firstLineChars="200"/>
        <w:jc w:val="both"/>
        <w:textAlignment w:val="auto"/>
        <w:rPr>
          <w:rFonts w:ascii="仿宋" w:hAnsi="仿宋" w:eastAsia="仿宋" w:cs="仿宋"/>
          <w:b/>
          <w:bCs/>
          <w:color w:val="000000" w:themeColor="text1"/>
          <w:sz w:val="21"/>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r>
        <w:rPr>
          <w:rFonts w:hint="eastAsia" w:ascii="仿宋" w:hAnsi="仿宋" w:eastAsia="仿宋" w:cs="仿宋"/>
          <w:color w:val="000000" w:themeColor="text1"/>
          <w:spacing w:val="-6"/>
          <w:sz w:val="24"/>
          <w:szCs w:val="24"/>
          <w14:textFill>
            <w14:solidFill>
              <w14:schemeClr w14:val="tx1"/>
            </w14:solidFill>
          </w14:textFill>
        </w:rPr>
        <w:t>全面推进教育现代化和信息化。加强基础教育信息化资源建设。结合中小学校园网建设升级，提高基础教育的信息化教学设施、教育教学资源、软件工具等方面的投入水平，重点支持农村中小学校的信息化建设，缩小城乡之间、地区之间和学校之间的数字化差距，促进所有学校师生享用优质数字教育资源。加强信息化队伍建设和培养，提高信息化管理和服务水平。</w:t>
      </w:r>
      <w:bookmarkEnd w:id="91"/>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92" w:name="_Toc32069"/>
      <w:bookmarkStart w:id="93" w:name="_Toc11441"/>
      <w:bookmarkStart w:id="94" w:name="_Toc4928"/>
      <w:bookmarkStart w:id="95" w:name="_Toc22047"/>
      <w:bookmarkStart w:id="96" w:name="_Toc19047"/>
      <w:bookmarkStart w:id="97" w:name="_Toc25648"/>
      <w:bookmarkStart w:id="98" w:name="_Toc27260"/>
      <w:r>
        <w:rPr>
          <w:rFonts w:hint="eastAsia" w:ascii="楷体" w:hAnsi="楷体" w:eastAsia="楷体" w:cs="楷体"/>
          <w:color w:val="000000" w:themeColor="text1"/>
          <w:kern w:val="44"/>
          <w:sz w:val="24"/>
          <w:szCs w:val="24"/>
          <w14:textFill>
            <w14:solidFill>
              <w14:schemeClr w14:val="tx1"/>
            </w14:solidFill>
          </w14:textFill>
        </w:rPr>
        <w:t>（四）儿童与福利</w:t>
      </w:r>
      <w:bookmarkEnd w:id="90"/>
      <w:bookmarkEnd w:id="92"/>
      <w:bookmarkEnd w:id="93"/>
      <w:bookmarkEnd w:id="94"/>
      <w:bookmarkEnd w:id="95"/>
      <w:bookmarkEnd w:id="96"/>
      <w:bookmarkEnd w:id="97"/>
      <w:bookmarkEnd w:id="98"/>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99" w:name="_Toc7905"/>
      <w:bookmarkStart w:id="100" w:name="_Toc26503"/>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99"/>
      <w:bookmarkEnd w:id="100"/>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1.儿童福利水平显著提升，基本建成与经济社会发展水平相适应的普惠型儿童福利制度体系。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2.扩大儿童基本公共服务供给。城乡儿童公平享有基本公共</w:t>
      </w:r>
      <w:r>
        <w:rPr>
          <w:rFonts w:hint="eastAsia" w:ascii="仿宋" w:hAnsi="仿宋" w:eastAsia="仿宋" w:cs="仿宋"/>
          <w:color w:val="000000" w:themeColor="text1"/>
          <w:spacing w:val="-6"/>
          <w:sz w:val="24"/>
          <w:szCs w:val="24"/>
          <w14:textFill>
            <w14:solidFill>
              <w14:schemeClr w14:val="tx1"/>
            </w14:solidFill>
          </w14:textFill>
        </w:rPr>
        <w:t>服务。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3.儿童基本医疗保障水平稳步提高。保障儿童享有基本医疗卫生服务，提高儿童基本医疗保险覆盖率，对符合条件的儿童提供医疗救助。</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4.构建连续完整的儿童营养改善项目支持体系。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5.每千常住人口拥有3岁以下婴幼儿托位数达到4.6个。</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6.孤儿和事实无人抚养儿童、残疾儿童、流浪儿童生存、发展和安全权益得到切实有效保障。实现6岁以下残疾儿童</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镇（园</w:t>
      </w:r>
      <w:r>
        <w:rPr>
          <w:rFonts w:hint="eastAsia" w:ascii="仿宋" w:hAnsi="仿宋" w:eastAsia="仿宋" w:cs="仿宋"/>
          <w:color w:val="000000" w:themeColor="text1"/>
          <w:sz w:val="24"/>
          <w:szCs w:val="24"/>
          <w14:textFill>
            <w14:solidFill>
              <w14:schemeClr w14:val="tx1"/>
            </w14:solidFill>
          </w14:textFill>
        </w:rPr>
        <w:t>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免费康复全覆盖。</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7.留守儿童关爱服务体系不断完善，流动儿童服务机制更加健全。</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8.城乡社区儿童之家覆盖率进一步巩固提高，服务能力持续提升。实现城乡社区儿童福利中心全覆盖，切实提升福利中心工作水平。</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9.基层儿童福利工作阵地和队伍建设进一步加强。充分发挥社会工作者、儿童福利服务专业人才及志愿者的作用。</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10.监测预防、强制报告、应急处置、评估帮扶、监护干预五位一体的基层儿童保护机制有效运行。</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11.为儿童服务的专业性社会组织和社会工作专业队伍明显壮大。</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12.保障受艾滋病影响儿童和服刑人员未满18周岁子女在生活、教育、医疗等方面享有公平的权利和机会。</w:t>
      </w:r>
      <w:bookmarkStart w:id="101" w:name="_Toc14564"/>
      <w:bookmarkStart w:id="102" w:name="_Toc21074"/>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101"/>
      <w:bookmarkEnd w:id="102"/>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1.完善儿童福利制度体系。加强儿童福利政策创制，逐步建成与</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经济社会发展状况相适应、与儿童需要相匹配、与相关福利制度相衔接的普惠型儿童福利制度体系。完善困境儿童分类保障政策，加大困境儿童保障力度，及时将符合条件的困难家庭儿童纳入相应保障范围，满足儿童美好生活需求。</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提高面向儿童的公共服务供给水平。提高基本公共服务的均等化、普惠化和便利化水平，将儿童教育、医疗卫生、福利保障事项优先纳入基本公共服务清单，提高服务智慧化水平。落实生育登记服务制度，推进出生相关事项联办。县级以上人民政府卫生健康、公安、医疗保障、人力资源和社会保障、数据资源等有关部门加强协作，推进出生医学证明、儿童预防接种、户口登记、医保参保、社保卡申领等事项的联合办理。按照区域覆盖、制度统筹、标准统一的要求，打破城乡界限，加快城乡儿童公共服务一体化发展进程。加强儿童基本公共服务标准化建设，尽快构建供给主体多元、提供方式多样化的公共服务供给新格局。基本公共服务投入向薄弱环节、特殊儿童群体倾斜。扩大公共服务覆盖面，全面落实儿童乘坐公共交通工具和游览参观票价优惠政策，采取年龄标准优先、身高标准补充的方式推进执行。</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提高儿童医疗保障水平。强化基本医疗保险、大病保险与医疗救助等多层次医疗保障功能，继续巩固提高儿童参加城乡居民基本医疗保险覆盖率，健全基本医疗保险筹资和待遇调整机制，促进医疗待遇保障更加公平适度。落实孤儿、困境儿童基本医疗保障政策，推动解决特困、低保家庭断保、漏保问题。促进各类医疗保障互补衔接，支持商业保险机构开发推广适宜不同年龄阶段儿童的大病和意外伤害险产品，统筹调动慈善医疗救助力量，支持医疗互助有序发展，合力降低患儿家庭医疗费用负担。减轻患病儿童家庭医疗费用负担。</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推进实施儿童营养改善项目。建立政府主导、多部门合作的儿童营养改善协作机制，健全鼓励社会力量参与的政策支持体系。全面实施儿童营养改善项目，加强3-5岁学龄前儿童营养改善工作，建构从婴儿期到学龄期儿童连续完整的营养改善项目支持体系。全面实施农村在园幼儿营养改善计划，开展健康饮食家庭教育，指导家庭合理搭配膳食。深入推进农村义务教育学生营养改善计划，为经济薄弱地区的义务教育学生提供营养膳食补助。完善儿童营养改善费用分摊机制，逐步建立补助标准动态调整机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加快推进3岁以下婴幼儿照护服务体系建设。构建主体多元、形式多样、政策完备、应享尽享、应护尽护的婴幼儿照护服务体系。支持和引导社会力量建立普惠托育服务体系。支持有条件的机关、企业事业单位、社区提供托育服务。推进托幼一体化，鼓励有条件的幼儿园开设托班。鼓励通过</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场化方式，为就业人群密集的产业聚集区域和用人单位提供婴幼儿照护服务。加强对各类托育机构的监管，推动建设一批方便可及、价格可接受、质量有保障的示范型托育机构。推进婴幼儿照护服务专业化、规范化建设，加强对家庭婴幼儿照护的支持和指导，增强家庭照护能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加强孤儿、事实无人抚养儿童和其他困境儿童保障力度。落实孤儿、事实无人抚养儿童和其他困境儿童分类保障政策，明确保障对象，规范认定流程，优化保障标准。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出台《</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儿童收养评估实施细则》，规范儿童收养程序。建立健全由民政部门指定监护人和终止临时监护情形时监护人的监护能力评估工作规范，科学评判其履行监护职责的能力和条件，推动监护评估规范化专业化。</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落实残疾儿童康复救助制度。完善儿童残疾筛查、诊断、治疗、康复一体化工作机制，建立残疾报告和信息共享制度。提高残疾儿童康复服务覆盖率，为符合条件的残疾儿童提供手术、辅助器具适配、康复训练等康复救助。建立6岁以下残疾儿童登记制度，对困难家庭残疾儿童基本康复需求给予一定补贴。有条件的地方放宽或取消残疾儿童年龄、家庭经济状况等限制，增加服务内容，提高救助标准和康复质量。支持儿童福利机构面向社会开展残疾儿童替代照料、养育辅导、康复训练等服务。逐步建立以专业康复机构为骨干、社区为基础、家庭为依托的残疾儿童康复服务体系，增强残疾儿童生活自理能力、社会适应能力和平等参与社会生活的能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加强流浪儿童救助保护工作。加强流浪儿童发现、救助，落实街面巡查和护送救助职责。救助管理或相关机构依法依规为流浪儿童提供照料、身份查询、接送返回等服务。流出地县级政府建立源头治理和回归稳固机制，落实流浪儿童及其家庭相关社会保障和义务教育等政策，教育督促流浪儿童父母或其他监护人履行监护职责、抚养义务，依法严厉打击遗弃、虐待未成年人等违法犯罪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9.加强留守儿童关爱保护。进一步完善留守儿童关爱保护工作体系。强化县、镇</w:t>
      </w:r>
      <w:r>
        <w:rPr>
          <w:rFonts w:hint="eastAsia" w:ascii="仿宋" w:hAnsi="仿宋" w:eastAsia="仿宋" w:cs="仿宋"/>
          <w:color w:val="000000" w:themeColor="text1"/>
          <w:sz w:val="24"/>
          <w:szCs w:val="24"/>
          <w:lang w:eastAsia="zh-CN"/>
          <w14:textFill>
            <w14:solidFill>
              <w14:schemeClr w14:val="tx1"/>
            </w14:solidFill>
          </w14:textFill>
        </w:rPr>
        <w:t>（园区）</w:t>
      </w:r>
      <w:r>
        <w:rPr>
          <w:rFonts w:hint="eastAsia" w:ascii="仿宋" w:hAnsi="仿宋" w:eastAsia="仿宋" w:cs="仿宋"/>
          <w:color w:val="000000" w:themeColor="text1"/>
          <w:sz w:val="24"/>
          <w:szCs w:val="24"/>
          <w14:textFill>
            <w14:solidFill>
              <w14:schemeClr w14:val="tx1"/>
            </w14:solidFill>
          </w14:textFill>
        </w:rPr>
        <w:t>政府属地责任，做好留守儿童信息动态管理，落实关爱帮扶政策措施。充分发挥群团组织以及社会组织、专业社会工作者、志愿者等作用，常态化开展寒暑假特别关爱行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完善流动儿童服务机制。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pPr>
        <w:pStyle w:val="13"/>
        <w:pageBreakBefore w:val="0"/>
        <w:widowControl w:val="0"/>
        <w:shd w:val="clear" w:color="auto" w:fill="FFFFFF"/>
        <w:kinsoku/>
        <w:wordWrap/>
        <w:overflowPunct/>
        <w:topLinePunct w:val="0"/>
        <w:autoSpaceDE/>
        <w:bidi w:val="0"/>
        <w:spacing w:before="0" w:beforeAutospacing="0" w:after="0" w:afterAutospacing="0" w:line="320" w:lineRule="exact"/>
        <w:ind w:left="0" w:leftChars="0" w:right="0" w:firstLine="480" w:firstLineChars="200"/>
        <w:jc w:val="both"/>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提高儿童之家的建设、管理和服务水平。健全政府主导、部门统筹、多方参与、共同建设儿童之家的工作格局，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儿童保护中的作用。</w:t>
      </w:r>
    </w:p>
    <w:p>
      <w:pPr>
        <w:pStyle w:val="13"/>
        <w:pageBreakBefore w:val="0"/>
        <w:widowControl w:val="0"/>
        <w:shd w:val="clear" w:color="auto" w:fill="FFFFFF"/>
        <w:kinsoku/>
        <w:wordWrap/>
        <w:overflowPunct/>
        <w:topLinePunct w:val="0"/>
        <w:autoSpaceDE/>
        <w:bidi w:val="0"/>
        <w:spacing w:before="0" w:beforeAutospacing="0" w:after="0" w:afterAutospacing="0" w:line="320" w:lineRule="exact"/>
        <w:ind w:left="0" w:leftChars="0" w:right="0" w:firstLine="480" w:firstLineChars="200"/>
        <w:jc w:val="both"/>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提升未成年人救助保护机构、儿童福利机构和基层儿童队伍服务能力。推进区域儿童福利机构养育、康复、教育、医疗、社会工作一体化，推进未成年人救助保护机构和非区域性儿童福利机构转型发展，提升社会散居孤儿、事实无人抚养儿童、留守儿童和其他困境儿童的专业化服务水平。加强未成年人救助保护中心建设，制定完善未成年人救助保护机构工作标准。进一步落实未成年人救助保护机构、儿童督导员、儿童主任的各项职责，加大儿童督导员、儿童主任等基层儿童工作者培训力度，提高服务能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13.建立健全基层儿童保护机制。完善县、镇</w:t>
      </w:r>
      <w:r>
        <w:rPr>
          <w:rFonts w:hint="eastAsia" w:ascii="仿宋" w:hAnsi="仿宋" w:eastAsia="仿宋" w:cs="仿宋"/>
          <w:color w:val="000000" w:themeColor="text1"/>
          <w:sz w:val="24"/>
          <w:szCs w:val="24"/>
          <w:lang w:eastAsia="zh-CN"/>
          <w14:textFill>
            <w14:solidFill>
              <w14:schemeClr w14:val="tx1"/>
            </w14:solidFill>
          </w14:textFill>
        </w:rPr>
        <w:t>（园区）</w:t>
      </w:r>
      <w:r>
        <w:rPr>
          <w:rFonts w:hint="eastAsia" w:ascii="仿宋" w:hAnsi="仿宋" w:eastAsia="仿宋" w:cs="仿宋"/>
          <w:color w:val="000000" w:themeColor="text1"/>
          <w:sz w:val="24"/>
          <w:szCs w:val="24"/>
          <w14:textFill>
            <w14:solidFill>
              <w14:schemeClr w14:val="tx1"/>
            </w14:solidFill>
          </w14:textFill>
        </w:rPr>
        <w:t>、村（居）三级儿童保护机制。督促学校、家庭、医疗机构、村（居）民委员会等主体强化主动报告意识，履行困境儿童和受暴力伤害儿童强制报告义务。县级以上人民政府将儿童保护热线工作纳入12345政府便民热线，及时受理、转介侵害儿童权益的投诉、举报，探索完善接报、评估、处置、帮扶等一体化工作流程，明确相关部门工作职责和协作程序。形成“一门受理，协同办理”的工作机制。鼓励支持人民团体、企事业单位、社会组织参与建设儿童保护服务平台、服务热线、服务站点，提供儿童保护方面的咨询、帮助。</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支持引导社会力量参与儿童福利和服务工作。通过政府委托、项目合作、重点推介、孵化扶持等方式，积极培育儿童服务的社会企业、社会组织和志愿服务组织。将更多符合条件的儿童保护与服务事项纳入政府购买服务指导性目录，积极引导为儿童服务的社会组织面向城乡社区、家庭和学校提供服务。加强儿童社会工作专业队伍建设，提高服务水平。</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15.建立受艾滋病影响儿童和服刑人员的未成年子女的替代养护制度，为受艾滋病影响儿童和服刑人员子女的生活、教育、医疗提供制度保障。</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03" w:name="_Toc27312"/>
      <w:bookmarkStart w:id="104" w:name="_Toc30708"/>
      <w:bookmarkStart w:id="105" w:name="_Toc18991"/>
      <w:bookmarkStart w:id="106" w:name="_Toc28662"/>
      <w:bookmarkStart w:id="107" w:name="_Toc7916"/>
      <w:bookmarkStart w:id="108" w:name="_Toc17028"/>
      <w:bookmarkStart w:id="109" w:name="_Toc7506"/>
      <w:bookmarkStart w:id="110" w:name="_Toc17699"/>
      <w:r>
        <w:rPr>
          <w:rFonts w:hint="eastAsia" w:ascii="楷体" w:hAnsi="楷体" w:eastAsia="楷体" w:cs="楷体"/>
          <w:color w:val="000000" w:themeColor="text1"/>
          <w:kern w:val="44"/>
          <w:sz w:val="24"/>
          <w:szCs w:val="24"/>
          <w14:textFill>
            <w14:solidFill>
              <w14:schemeClr w14:val="tx1"/>
            </w14:solidFill>
          </w14:textFill>
        </w:rPr>
        <w:t>（五）儿童与家庭</w:t>
      </w:r>
      <w:bookmarkEnd w:id="103"/>
      <w:bookmarkEnd w:id="104"/>
      <w:bookmarkEnd w:id="105"/>
      <w:bookmarkEnd w:id="106"/>
      <w:bookmarkEnd w:id="107"/>
      <w:bookmarkEnd w:id="108"/>
      <w:bookmarkEnd w:id="109"/>
      <w:bookmarkEnd w:id="110"/>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111" w:name="_Toc3797"/>
      <w:bookmarkStart w:id="112" w:name="_Toc15968"/>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111"/>
      <w:bookmarkEnd w:id="112"/>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1.发挥家庭教育作用，培养儿童的好思想、好品行、好习惯。儿童的家庭教育知识知晓率达到95%以上。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2.教育引导父母或其他监护人树立科学育儿理念，掌握运用科学育儿方法，切实落实抚养、保护、教育责任。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3.培养儿童成为好家风的践行者和传承者。</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4.尊重儿童主体地位，保障儿童平等参与自身和家庭事务的权利。</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5.增强亲子互动，建立平等和谐的亲子关系。确保儿童家长每年至少接受2次家庭教育指导服务（家庭教育实践活动）。</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6.建立覆盖城乡的家庭教育指导服务体系，95%的城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社区和85%的农村社区（村）建立家长学校或家庭教育</w:t>
      </w:r>
      <w:r>
        <w:rPr>
          <w:rFonts w:hint="eastAsia" w:ascii="仿宋" w:hAnsi="仿宋" w:eastAsia="仿宋" w:cs="仿宋"/>
          <w:color w:val="000000" w:themeColor="text1"/>
          <w:spacing w:val="6"/>
          <w:sz w:val="24"/>
          <w:szCs w:val="24"/>
          <w14:textFill>
            <w14:solidFill>
              <w14:schemeClr w14:val="tx1"/>
            </w14:solidFill>
          </w14:textFill>
        </w:rPr>
        <w:t>指导服务站点。</w:t>
      </w:r>
    </w:p>
    <w:p>
      <w:pPr>
        <w:pageBreakBefore w:val="0"/>
        <w:widowControl w:val="0"/>
        <w:kinsoku/>
        <w:wordWrap/>
        <w:overflowPunct/>
        <w:topLinePunct w:val="0"/>
        <w:autoSpaceDE/>
        <w:bidi w:val="0"/>
        <w:spacing w:line="320" w:lineRule="exact"/>
        <w:ind w:left="0" w:leftChars="0" w:right="0" w:firstLine="504"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7.支持家庭生育养育教育政策体系基本建成。</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8.提升家庭领域理论和实践研究水平，促进成果转化应用。</w:t>
      </w:r>
      <w:bookmarkStart w:id="113" w:name="_Toc6"/>
      <w:bookmarkStart w:id="114" w:name="_Toc8081"/>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113"/>
      <w:bookmarkEnd w:id="114"/>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将立德树人的要求落到实处。加强和改进学校思想政治工作。父母或其他监护人应将立德树人作为家庭教育的首要任务，将思想品德教育融入日常生活，帮助儿童树立正确的世界观、人生观、价值观。教育引导儿童践行社会主义核心价值观，学习中华民族优秀传统文化，厚植爱党爱国爱社会主义情怀。增强儿童法治意识和社会责任感，从小学会做人，学会做事，学会求知，学会共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增强监护责任意识和能力。督促家庭履行法定监护责任，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对儿童殴打、虐待等一切形式的家庭暴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用良好家风浸润儿童心灵。鼓励父母发挥榜样和示范作用，通过言传身教和生活实践，教育引导儿童传承尊老爱幼、男女平等、家庭和睦、亲子平等、勤俭持家、邻里互助的家庭美德，践行爱国爱家、相亲相爱、向上向善、共建共享的社会主义家庭文明新风尚。广泛开展内容丰富、形式新颖、富有教育意义的好家风弘扬活动，加强家风家教的社会宣传，推出系列家风家教文化服务产品，引领儿童养成文明健康的生活方式，养成积极乐观、乐于助人、勤俭节约的良好习惯。</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4.尊重儿童主体地位和权利。引导父母或其他监护人以儿童为本，尊重儿童的身心发展规律和特点，保障儿童休息、锻炼、闲暇和娱乐的权利，合理安排儿童的学习和生活，增加体育锻炼、劳动实践、</w:t>
      </w:r>
      <w:r>
        <w:rPr>
          <w:rFonts w:hint="eastAsia" w:ascii="仿宋" w:hAnsi="仿宋" w:eastAsia="仿宋" w:cs="仿宋"/>
          <w:color w:val="000000" w:themeColor="text1"/>
          <w:sz w:val="24"/>
          <w:szCs w:val="24"/>
          <w:lang w:eastAsia="zh-CN"/>
          <w14:textFill>
            <w14:solidFill>
              <w14:schemeClr w14:val="tx1"/>
            </w14:solidFill>
          </w14:textFill>
        </w:rPr>
        <w:t>亲子阅读</w:t>
      </w:r>
      <w:r>
        <w:rPr>
          <w:rFonts w:hint="eastAsia" w:ascii="仿宋" w:hAnsi="仿宋" w:eastAsia="仿宋" w:cs="仿宋"/>
          <w:color w:val="000000" w:themeColor="text1"/>
          <w:sz w:val="24"/>
          <w:szCs w:val="24"/>
          <w14:textFill>
            <w14:solidFill>
              <w14:schemeClr w14:val="tx1"/>
            </w14:solidFill>
          </w14:textFill>
        </w:rPr>
        <w:t>、亲子活动等时间。尊重儿童的知情权、参与权、处置权，重视听取并采纳儿童的合理意见。教育引导儿童增强家庭和社会责任意识，鼓励儿童自主选择、自我管理、自我服务，参与力所能及的家务劳动，培养劳动习惯，提高劳动技能。</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培育良好亲子关系。引导家庭建立有效的亲子沟通方式，加强亲子交流，增加陪伴时间，提高陪伴质量。指导帮助家庭调适亲子关系，加强亲子实践互动，缓解育儿焦虑，化解亲子矛盾。鼓励和支持公共图书馆、博物馆、文化馆、美术馆、科技馆、妇女儿童活动中心、青少年活动中心等公共文化服务设施为开展家庭亲子活动提供条件，加强学校、单位及家庭沟通和衔接，增加父亲陪伴儿童的时间。重视亲子阅读指导，推荐优秀儿童书目，培养儿童良好阅读习惯。优化儿童社区阅读场所和功能，鼓励社区图书馆设立亲子阅读区，鼓励农家书屋提供儿童阅读书籍，鼓励农村开展儿童活动场所建设。多渠道、多形式持续普及家庭教育知识，确保儿童家长每年至少接受2次家庭教育指导服务（家庭教育实践活动）。</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6.构建覆盖城乡的家庭教育指导服务体系。</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县区政府依托现有机构设立家庭教育指导服务中心，统筹家庭教育指导服务工作。依托家长学校、城乡社区公共服务设施、妇女之家、儿童之家等设立家庭教育服务站点。建设家庭教育信息化共享平台，开设网上家长学校和家庭教育指导课程，普及家庭教育知识，提供家庭教育指导服务。中小学、幼儿园健全家庭教育指导服务工作制度，将家庭教育指导服务纳入学校工作计划和教师业务培训。鼓励支持公共文化服务场所开展家庭教育指导活动，利用多种媒体开展家庭教育知识宣传。村（社区）支持协助家庭教育指导服务站点开展家庭教育指导服务。加大公共财政对家庭教育指导服务体系建设的投入力度，鼓励和支持社会力量参与家庭教育指导服务体系</w:t>
      </w:r>
      <w:r>
        <w:rPr>
          <w:rFonts w:hint="eastAsia" w:ascii="仿宋" w:hAnsi="仿宋" w:eastAsia="仿宋" w:cs="仿宋"/>
          <w:color w:val="000000" w:themeColor="text1"/>
          <w:sz w:val="24"/>
          <w:szCs w:val="24"/>
          <w:lang w:val="en-US" w:eastAsia="zh-CN"/>
          <w14:textFill>
            <w14:solidFill>
              <w14:schemeClr w14:val="tx1"/>
            </w14:solidFill>
          </w14:textFill>
        </w:rPr>
        <w:t>建设</w:t>
      </w:r>
      <w:r>
        <w:rPr>
          <w:rFonts w:hint="eastAsia" w:ascii="仿宋" w:hAnsi="仿宋" w:eastAsia="仿宋" w:cs="仿宋"/>
          <w:color w:val="000000" w:themeColor="text1"/>
          <w:sz w:val="24"/>
          <w:szCs w:val="24"/>
          <w14:textFill>
            <w14:solidFill>
              <w14:schemeClr w14:val="tx1"/>
            </w14:solidFill>
          </w14:textFill>
        </w:rPr>
        <w:t>工作。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完善家庭生育养育教育政策建设。完善三孩生育政策配套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特困等特殊家庭的政策支持、救助和服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加强家庭领域理论和实践研究，促进研究成果的推广和应用。充分发挥家庭教育研究会等学术型社会组织作用，鼓励有条件的科研机构开设家庭教育专业和课程，探索建立家庭领域研究基地，培养壮大家庭领域研究队伍，提升研究水平。坚持问题导向，聚焦家庭建设、家庭教育、家风培树等开展研究，及时推进研究成果转化，为家庭领域相关工作提供理论支撑。</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15" w:name="_Toc5601"/>
      <w:bookmarkStart w:id="116" w:name="_Toc25522"/>
      <w:bookmarkStart w:id="117" w:name="_Toc304"/>
      <w:bookmarkStart w:id="118" w:name="_Toc3921"/>
      <w:bookmarkStart w:id="119" w:name="_Toc12815"/>
      <w:bookmarkStart w:id="120" w:name="_Toc23271"/>
      <w:bookmarkStart w:id="121" w:name="_Toc12946"/>
      <w:bookmarkStart w:id="122" w:name="_Toc15676"/>
      <w:r>
        <w:rPr>
          <w:rFonts w:hint="eastAsia" w:ascii="楷体" w:hAnsi="楷体" w:eastAsia="楷体" w:cs="楷体"/>
          <w:color w:val="000000" w:themeColor="text1"/>
          <w:kern w:val="44"/>
          <w:sz w:val="24"/>
          <w:szCs w:val="24"/>
          <w14:textFill>
            <w14:solidFill>
              <w14:schemeClr w14:val="tx1"/>
            </w14:solidFill>
          </w14:textFill>
        </w:rPr>
        <w:t>（六）儿童与环境</w:t>
      </w:r>
      <w:bookmarkEnd w:id="115"/>
      <w:bookmarkEnd w:id="116"/>
      <w:bookmarkEnd w:id="117"/>
      <w:bookmarkEnd w:id="118"/>
      <w:bookmarkEnd w:id="119"/>
      <w:bookmarkEnd w:id="120"/>
      <w:bookmarkEnd w:id="121"/>
      <w:bookmarkEnd w:id="122"/>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bookmarkStart w:id="123" w:name="_Toc14454"/>
      <w:bookmarkStart w:id="124" w:name="_Toc13320"/>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123"/>
      <w:bookmarkEnd w:id="124"/>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1.儿童优先理念纳入公共政策制定、公共设施建设、公共服务供给各方面，尊重、爱护儿童的社会环境氛围进一步形成。</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2.提供更多有益于儿童全面发展的高质量精神文化产品。增加儿童图书阅读时间和阅读量。</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3.保护儿童免受各类传媒不良信息影响，提升儿童媒介素养。</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4.儿童参与和表达的权利得到保障，将儿童参与纳入儿童事务和儿童服务决策过程。</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5.建设儿童友好城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、儿童友好社区。城乡社区“儿童之家”覆盖率达到95%以上。</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6.公益性儿童教育、科技、文化、体育、娱乐等校外活动场所明显增加，利用率和服务质量显著增强。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减少环境污染对儿童的伤害。农村自来水普及率达到90%以上，逐步提高农村卫生厕所普及率。推进农村开展畜禽粪便按日清理并积极实现肥料化利用，推进垃圾集中收集管理，减少农村面源性污染，提升农村环境质量。</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8.提高儿童生态环境保护意识，养成绿色低碳生活习惯。</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9.在预防和应对突发事件中充分考虑儿童的身心特点，优先满足儿童的特殊需求。</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10.加强儿童事业与国内、国际的交流与合作。</w:t>
      </w:r>
      <w:bookmarkStart w:id="125" w:name="_Toc25209"/>
      <w:bookmarkStart w:id="126" w:name="_Toc8235"/>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125"/>
      <w:bookmarkEnd w:id="126"/>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全面贯彻儿童优先原则。建立和完善促进儿童优先发展的制度体系，广泛开展以儿童优先和保障儿童权利为主体的宣传活动，提高政府部门和社会公众对儿童权利的认识，增强保障儿童权利的自觉性。探索建立“儿童优先”政策评估机制，组建跨领域专家组，对地方性法规、政府规章、发展规划、公共资源配置与部署进行评估，确保公共政策与规划优先考虑儿童利益与需求。在城乡建设规划和城</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改造中提供更多适合儿童的公共设施和活动场所。鼓励企事业单位、各类公共服务机构和社会组织参与儿童发展和权利保护服务。</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提升面向儿童的公共文化服务水平。引导各类媒体生产和传播面向儿童的体现社会主义核心价值观的精神文化产品。鼓励和支持优秀儿童图书、影视、歌曲、童谣、舞蹈、戏剧、动漫、游戏等创作、生产和发行，重视培育健康儿童文化品牌。鼓励儿童参与优秀民族传统文化的保护、传承和创新。探索在网络空间开展儿童思想道德教育的新途径、新方法，增强知识性、趣味性和时代性。鼓励社会组织、文化艺术机构为儿童文化艺术活动提供专业指导和场地支持。推广儿童图书分级阅读制，为儿童提供适合其年龄特点的图书，为儿童家长选择图书提供建议和指导。增加社区图书馆数量，公共图书馆设儿童阅览室或图书角，“农家书屋”配备一定数量的儿童图书。盲人阅览区应为盲童阅读提供便利；鼓励社区图书馆设立儿童图书专区。开展图书阅读活动，培养儿童阅读兴趣。</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3.加强新闻出版、文化</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场的监管和执法。加大对传播暴力、淫秽、色情、凶杀、封建迷信和伪科学等内容的出版物及玩具、饰品的查处力度。加强网络文化</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场管理，集中整治在网络游戏、视频、直播及学习类移动应用软件中传播影响儿童身心健康的有害信息、违规接纳儿童，提供含有禁止内容的曲目和游戏游艺设备等行为，严厉打击侵害儿童权益的网络文化违法犯罪活动。</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加强儿童媒介素养教育。宣传和教育儿童理解各种媒介的运作方式，保障儿童利用和参与媒介的权利。将媒介素养教育纳入中小学、幼儿园教育和家庭教育指导服务内容。提升儿童及其监护人媒介素养，加强对不同年龄段儿童使用网络的分类教育指导，养成良好用网习惯。</w:t>
      </w:r>
      <w:bookmarkStart w:id="127" w:name="_Hlk81597698"/>
      <w:r>
        <w:rPr>
          <w:rFonts w:hint="eastAsia" w:ascii="仿宋" w:hAnsi="仿宋" w:eastAsia="仿宋" w:cs="仿宋"/>
          <w:color w:val="000000" w:themeColor="text1"/>
          <w:sz w:val="24"/>
          <w:szCs w:val="24"/>
          <w14:textFill>
            <w14:solidFill>
              <w14:schemeClr w14:val="tx1"/>
            </w14:solidFill>
          </w14:textFill>
        </w:rPr>
        <w:t>强化青少年网络素养教育建设</w:t>
      </w:r>
      <w:bookmarkEnd w:id="127"/>
      <w:r>
        <w:rPr>
          <w:rFonts w:hint="eastAsia" w:ascii="仿宋" w:hAnsi="仿宋" w:eastAsia="仿宋" w:cs="仿宋"/>
          <w:color w:val="000000" w:themeColor="text1"/>
          <w:sz w:val="24"/>
          <w:szCs w:val="24"/>
          <w14:textFill>
            <w14:solidFill>
              <w14:schemeClr w14:val="tx1"/>
            </w14:solidFill>
          </w14:textFill>
        </w:rPr>
        <w:t>，依托学校（社区）建设青少年网络素养教育基地，引导儿童抵制网络不文明行为，增强信息识别和网上自我保护能力，防止沉迷网络。为残疾儿童、困境儿童安全合理参与网络提供条件。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尊重儿童的参与和表达权利。将儿童参与纳入儿童事务和儿童服务决策过程，决定有关儿童的重大事项，吸收儿童代表参加，听取儿童意见。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培养儿童参与意识和能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7.开展儿童友好城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、儿童友好社区建设工作。创建安全、包容、充分响应儿童需求的城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和社区。在城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建设中融入儿童友好理念，制定儿童友好的公共政策、配置儿童友好的服务资源，建设儿童友好的城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空间，努力使城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规划适应儿童成长、发展需要；推进儿童友好社区建设，尊重儿童权利，加强儿童关爱，增进儿童福祉，优化儿童社区成长环境。</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加大儿童校外活动场所建设和管理力度。加强校外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的育人优势，打造儿童主题活动品牌，提升育人成效。</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9.优化儿童健康成长的自然环境和人居环境。控制和治理大气、水、土壤等环境污染以及工业、生活和农村面源污染，加强水源保护和水质监测。加强铅等重金属污染防治和监测。推进城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集中式饮用水水源地规范化建设。强化农村供水工程运行管护，维护已建工程成果，加快农村供水工程建设改造，积极推进城乡供水一体化。统筹农村厕所和污水、黑臭水体治理。</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创新开展面向儿童的生态文明宣传教育活动。把生态文明教育纳入国民教育体系，融入课堂教学、校园活动、少先队活动、社会实践等环节。推进生态环境科普基地和中小学环境教育社会实践基地建设，在“世界环境日”“全国低碳日”等节点，开展儿童环保主题活动，培养儿童生态文明意识，树立珍惜资源、保护自然、珍爱生命、与自然和谐相处的观念，自觉养成健康文明、绿色低碳、垃圾分类的良好生活习惯。</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在突发事件预防和处置中贯彻儿童优先原则。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需求采取优先救助和康复措施，将灾害对儿童的伤害降到最低程度。</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bookmarkStart w:id="128" w:name="_Toc13304"/>
      <w:r>
        <w:rPr>
          <w:rFonts w:hint="eastAsia" w:ascii="仿宋" w:hAnsi="仿宋" w:eastAsia="仿宋" w:cs="仿宋"/>
          <w:color w:val="000000" w:themeColor="text1"/>
          <w:sz w:val="24"/>
          <w:szCs w:val="24"/>
          <w14:textFill>
            <w14:solidFill>
              <w14:schemeClr w14:val="tx1"/>
            </w14:solidFill>
          </w14:textFill>
        </w:rPr>
        <w:t>积极参与促进儿童发展的国内外交流与合作。加强与国际友好城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、友好交流城</w:t>
      </w:r>
      <w:r>
        <w:rPr>
          <w:rFonts w:hint="eastAsia" w:ascii="仿宋" w:hAnsi="仿宋" w:eastAsia="仿宋" w:cs="仿宋"/>
          <w:color w:val="000000" w:themeColor="text1"/>
          <w:sz w:val="24"/>
          <w:szCs w:val="24"/>
          <w:lang w:eastAsia="zh-CN"/>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的交流合作，吸收借鉴国际社会在儿童领域的有益经验，积极宣介促进儿童发展的中国故事</w:t>
      </w:r>
      <w:r>
        <w:rPr>
          <w:rFonts w:hint="eastAsia" w:ascii="仿宋" w:hAnsi="仿宋" w:eastAsia="仿宋" w:cs="仿宋"/>
          <w:color w:val="000000" w:themeColor="text1"/>
          <w:sz w:val="24"/>
          <w:szCs w:val="24"/>
          <w:lang w:eastAsia="zh-CN"/>
          <w14:textFill>
            <w14:solidFill>
              <w14:schemeClr w14:val="tx1"/>
            </w14:solidFill>
          </w14:textFill>
        </w:rPr>
        <w:t>砀山</w:t>
      </w:r>
      <w:r>
        <w:rPr>
          <w:rFonts w:hint="eastAsia" w:ascii="仿宋" w:hAnsi="仿宋" w:eastAsia="仿宋" w:cs="仿宋"/>
          <w:color w:val="000000" w:themeColor="text1"/>
          <w:sz w:val="24"/>
          <w:szCs w:val="24"/>
          <w14:textFill>
            <w14:solidFill>
              <w14:schemeClr w14:val="tx1"/>
            </w14:solidFill>
          </w14:textFill>
        </w:rPr>
        <w:t>篇。积极组织与苏鲁皖等地区的妇女儿童工作机构、专家学者的交流互动，在儿童教育、健康、安全、文化等领域加强合作，共商儿童发展，共促区域繁荣。</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29" w:name="_Toc20972"/>
      <w:bookmarkStart w:id="130" w:name="_Toc27226"/>
      <w:bookmarkStart w:id="131" w:name="_Toc9061"/>
      <w:bookmarkStart w:id="132" w:name="_Toc18779"/>
      <w:bookmarkStart w:id="133" w:name="_Toc17810"/>
      <w:bookmarkStart w:id="134" w:name="_Toc13625"/>
      <w:bookmarkStart w:id="135" w:name="_Toc24513"/>
      <w:r>
        <w:rPr>
          <w:rFonts w:hint="eastAsia" w:ascii="楷体" w:hAnsi="楷体" w:eastAsia="楷体" w:cs="楷体"/>
          <w:color w:val="000000" w:themeColor="text1"/>
          <w:kern w:val="44"/>
          <w:sz w:val="24"/>
          <w:szCs w:val="24"/>
          <w14:textFill>
            <w14:solidFill>
              <w14:schemeClr w14:val="tx1"/>
            </w14:solidFill>
          </w14:textFill>
        </w:rPr>
        <w:t>（七）儿童与法律保护</w:t>
      </w:r>
      <w:bookmarkEnd w:id="128"/>
      <w:bookmarkEnd w:id="129"/>
      <w:bookmarkEnd w:id="130"/>
      <w:bookmarkEnd w:id="131"/>
      <w:bookmarkEnd w:id="132"/>
      <w:bookmarkEnd w:id="133"/>
      <w:bookmarkEnd w:id="134"/>
      <w:bookmarkEnd w:id="135"/>
    </w:p>
    <w:p>
      <w:pPr>
        <w:pageBreakBefore w:val="0"/>
        <w:widowControl w:val="0"/>
        <w:kinsoku/>
        <w:wordWrap/>
        <w:overflowPunct/>
        <w:topLinePunct w:val="0"/>
        <w:autoSpaceDE/>
        <w:bidi w:val="0"/>
        <w:spacing w:line="320" w:lineRule="exact"/>
        <w:ind w:left="0" w:leftChars="0" w:right="0" w:firstLine="482" w:firstLineChars="200"/>
        <w:textAlignment w:val="auto"/>
        <w:rPr>
          <w:rFonts w:ascii="楷体" w:hAnsi="楷体" w:eastAsia="楷体" w:cs="楷体"/>
          <w:b/>
          <w:bCs/>
          <w:color w:val="000000" w:themeColor="text1"/>
          <w:kern w:val="44"/>
          <w:sz w:val="24"/>
          <w:szCs w:val="24"/>
          <w14:textFill>
            <w14:solidFill>
              <w14:schemeClr w14:val="tx1"/>
            </w14:solidFill>
          </w14:textFill>
        </w:rPr>
      </w:pPr>
      <w:bookmarkStart w:id="136" w:name="_Toc31573"/>
      <w:bookmarkStart w:id="137" w:name="_Toc18363"/>
      <w:r>
        <w:rPr>
          <w:rFonts w:hint="eastAsia" w:ascii="Calibri" w:hAnsi="Calibri" w:eastAsia="方正仿宋_GB18030" w:cs="方正仿宋_GB18030"/>
          <w:b/>
          <w:bCs/>
          <w:color w:val="000000" w:themeColor="text1"/>
          <w:kern w:val="44"/>
          <w:sz w:val="24"/>
          <w:szCs w:val="24"/>
          <w14:textFill>
            <w14:solidFill>
              <w14:schemeClr w14:val="tx1"/>
            </w14:solidFill>
          </w14:textFill>
        </w:rPr>
        <w:t>主要目标：</w:t>
      </w:r>
      <w:bookmarkEnd w:id="136"/>
      <w:bookmarkEnd w:id="137"/>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1.保障儿童权益的法规政策体系更加完善。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2.保障儿童权益的执法工作进一步加强。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3.儿童权益司法保护制度进一步完善。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4.儿童法治素养和自我保护意识进一步提升。实现儿童公共安全教育和中小学生普法教育全覆盖。</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5.儿童的民事权益保障得到进一步落实。</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6.儿童监护制度进一步落实，保障儿童获得有效监护。</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7.禁止使用童工，禁止对儿童的经济剥削，严格监管安排儿童参与商业性活动的行为。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8.依法严惩性侵害、家庭暴力、拐卖、遗弃等侵犯儿童人身权利的违法犯罪行为。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9.依法严惩利用网络侵犯儿童合法权益的违法犯罪行为。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10.预防未成年人违法犯罪，对未成年人违法犯罪实行分级干预。降低未成年人犯罪人数占未成年人人口数量的比重。</w:t>
      </w:r>
      <w:bookmarkStart w:id="138" w:name="_Toc1215"/>
    </w:p>
    <w:p>
      <w:pPr>
        <w:pageBreakBefore w:val="0"/>
        <w:widowControl w:val="0"/>
        <w:kinsoku/>
        <w:wordWrap/>
        <w:overflowPunct/>
        <w:topLinePunct w:val="0"/>
        <w:autoSpaceDE/>
        <w:bidi w:val="0"/>
        <w:spacing w:line="320" w:lineRule="exact"/>
        <w:ind w:left="0" w:leftChars="0" w:right="0" w:firstLine="482" w:firstLineChars="200"/>
        <w:textAlignment w:val="auto"/>
        <w:rPr>
          <w:rFonts w:ascii="Calibri" w:hAnsi="Calibri" w:eastAsia="方正仿宋_GB18030" w:cs="方正仿宋_GB18030"/>
          <w:b/>
          <w:bCs/>
          <w:color w:val="000000" w:themeColor="text1"/>
          <w:kern w:val="44"/>
          <w:sz w:val="24"/>
          <w:szCs w:val="24"/>
          <w14:textFill>
            <w14:solidFill>
              <w14:schemeClr w14:val="tx1"/>
            </w14:solidFill>
          </w14:textFill>
        </w:rPr>
      </w:pPr>
      <w:r>
        <w:rPr>
          <w:rFonts w:hint="eastAsia" w:ascii="Calibri" w:hAnsi="Calibri" w:eastAsia="方正仿宋_GB18030" w:cs="方正仿宋_GB18030"/>
          <w:b/>
          <w:bCs/>
          <w:color w:val="000000" w:themeColor="text1"/>
          <w:kern w:val="44"/>
          <w:sz w:val="24"/>
          <w:szCs w:val="24"/>
          <w14:textFill>
            <w14:solidFill>
              <w14:schemeClr w14:val="tx1"/>
            </w14:solidFill>
          </w14:textFill>
        </w:rPr>
        <w:t>策略措施</w:t>
      </w:r>
      <w:bookmarkEnd w:id="138"/>
      <w:r>
        <w:rPr>
          <w:rFonts w:hint="eastAsia" w:ascii="Calibri" w:hAnsi="Calibri" w:eastAsia="方正仿宋_GB18030" w:cs="方正仿宋_GB18030"/>
          <w:b/>
          <w:bCs/>
          <w:color w:val="000000" w:themeColor="text1"/>
          <w:kern w:val="44"/>
          <w:sz w:val="24"/>
          <w:szCs w:val="24"/>
          <w14:textFill>
            <w14:solidFill>
              <w14:schemeClr w14:val="tx1"/>
            </w14:solidFill>
          </w14:textFill>
        </w:rPr>
        <w:t>：</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1.落实</w:t>
      </w:r>
      <w:r>
        <w:rPr>
          <w:rFonts w:hint="eastAsia" w:ascii="仿宋" w:hAnsi="仿宋" w:eastAsia="仿宋" w:cs="仿宋"/>
          <w:color w:val="000000" w:themeColor="text1"/>
          <w:sz w:val="24"/>
          <w:szCs w:val="24"/>
          <w:lang w:val="en-US" w:eastAsia="zh-CN"/>
          <w14:textFill>
            <w14:solidFill>
              <w14:schemeClr w14:val="tx1"/>
            </w14:solidFill>
          </w14:textFill>
        </w:rPr>
        <w:t>保障</w:t>
      </w:r>
      <w:r>
        <w:rPr>
          <w:rFonts w:hint="eastAsia" w:ascii="仿宋" w:hAnsi="仿宋" w:eastAsia="仿宋" w:cs="仿宋"/>
          <w:color w:val="000000" w:themeColor="text1"/>
          <w:sz w:val="24"/>
          <w:szCs w:val="24"/>
          <w14:textFill>
            <w14:solidFill>
              <w14:schemeClr w14:val="tx1"/>
            </w14:solidFill>
          </w14:textFill>
        </w:rPr>
        <w:t>儿童权益的地方性法规政策。</w:t>
      </w:r>
      <w:r>
        <w:rPr>
          <w:rFonts w:hint="eastAsia" w:ascii="仿宋" w:hAnsi="仿宋" w:eastAsia="仿宋" w:cs="仿宋"/>
          <w:color w:val="000000" w:themeColor="text1"/>
          <w:sz w:val="24"/>
          <w:szCs w:val="24"/>
          <w:lang w:val="en-US" w:eastAsia="zh-CN"/>
          <w14:textFill>
            <w14:solidFill>
              <w14:schemeClr w14:val="tx1"/>
            </w14:solidFill>
          </w14:textFill>
        </w:rPr>
        <w:t>积极参与</w:t>
      </w:r>
      <w:r>
        <w:rPr>
          <w:rFonts w:hint="eastAsia" w:ascii="仿宋" w:hAnsi="仿宋" w:eastAsia="仿宋" w:cs="仿宋"/>
          <w:color w:val="000000" w:themeColor="text1"/>
          <w:sz w:val="24"/>
          <w:szCs w:val="24"/>
          <w14:textFill>
            <w14:solidFill>
              <w14:schemeClr w14:val="tx1"/>
            </w14:solidFill>
          </w14:textFill>
        </w:rPr>
        <w:t>学前教育、儿童福利、网络保护等领域地方立法修法</w:t>
      </w:r>
      <w:r>
        <w:rPr>
          <w:rFonts w:hint="eastAsia" w:ascii="仿宋" w:hAnsi="仿宋" w:eastAsia="仿宋" w:cs="仿宋"/>
          <w:color w:val="000000" w:themeColor="text1"/>
          <w:sz w:val="24"/>
          <w:szCs w:val="24"/>
          <w:lang w:val="en-US" w:eastAsia="zh-CN"/>
          <w14:textFill>
            <w14:solidFill>
              <w14:schemeClr w14:val="tx1"/>
            </w14:solidFill>
          </w14:textFill>
        </w:rPr>
        <w:t>工作</w:t>
      </w:r>
      <w:r>
        <w:rPr>
          <w:rFonts w:hint="eastAsia" w:ascii="仿宋" w:hAnsi="仿宋" w:eastAsia="仿宋" w:cs="仿宋"/>
          <w:color w:val="000000" w:themeColor="text1"/>
          <w:sz w:val="24"/>
          <w:szCs w:val="24"/>
          <w14:textFill>
            <w14:solidFill>
              <w14:schemeClr w14:val="tx1"/>
            </w14:solidFill>
          </w14:textFill>
        </w:rPr>
        <w:t>。强化儿童保护法律法规的实施力度，落实法律监督、司法建议和法治督查制度。加强儿童保护的法学理论与实践研究。</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严格保障儿童权益执法。全面落实保障儿童权益主体责任。加大执法力度，及时发现和处置监护侵害、家庭暴力、校园安全隐患、食品药品隐患等问题。推动建立未成年人保护和救助领域的跨部门、多主体协调会商机制和综合执法制度，形成风险联查、问题联治、工作联动、平安联创的工作合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健全未成年人司法工作体系。探索设立少年警务机构，推进少年警务工作专业化。扩大未成年人检察专门机构设置覆盖面，深化未成年人检察业务统一集中办理改革。加强对未成年人的全面综合司法保护，及时有效惩治侵害未成年人的违法犯罪行为。完善未成年人司法保护工作评价考核标准。加强专业化办案与社会化保护的配合衔接，加强司法机关与政府部门、人民团体、社会组织等合作，共同做好未成年人心理干预、社会观护、教育矫治、社区矫正等工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健全对未成年人的特殊司法保护。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依法为儿童提供法律援助和司法救助。落实《未成年人法律援助服务指引（试行）》，依法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加强儿童保护的法治宣传教育。完善政府、司法机关、学校、社会和家庭共同参与的未成年人法治教育工作机制，提高儿童法治素养。常态化开展“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w:t>
      </w:r>
      <w:r>
        <w:rPr>
          <w:rFonts w:hint="eastAsia" w:ascii="仿宋" w:hAnsi="仿宋" w:eastAsia="仿宋" w:cs="仿宋"/>
          <w:color w:val="000000" w:themeColor="text1"/>
          <w:spacing w:val="-6"/>
          <w:sz w:val="24"/>
          <w:szCs w:val="24"/>
          <w14:textFill>
            <w14:solidFill>
              <w14:schemeClr w14:val="tx1"/>
            </w14:solidFill>
          </w14:textFill>
        </w:rPr>
        <w:t>大普法力度，提高家长、教师、社会公众的法治意识，推动形成依法保护未成年人的良好氛围。</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权益的行为，开展公益诉讼工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落实儿童监护制度。落实《中华人民共和国未成年人保护法》，强化家庭监护主体责任，依法规范父母或其他监护人委托他人照护未成年人子女的行为，禁止早婚早育和早婚辍学行为，督促监护人履行抚养、教育和保护职责。加强家庭监护的监督、指导和帮助，落实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县级以上民政部门代表国家进行监护，确保突发事件情况下，无人照料儿童及时获得临时监护。</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严厉查处使用童工等违法犯罪行为。完善相关政策法规，加强对使用童工行为的专项执法检查。严格落实儿童参加演出、节目制作等方面国家有关规定。加强对企业、其他经营组织或个人、网络平台等吸纳未成年人参与广告拍摄、商业代言、演出、赛事、节目制作的监督管理。严格执行未成年工特殊保护规定，用人单位须定期对未成年工进行健康检查，不得安排其从事过重、有毒、有害等危害未成年工身心健康的劳动或者危险作业。</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预防和依法严惩对儿童实施家庭暴力的违法犯罪行为。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严厉打击拐卖儿童和引诱胁迫儿童涉毒、涉黑等违法犯罪行为。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组织从事违法犯罪活动的行为。</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预防和依法严惩性侵害儿童违法犯罪行为。加强未成年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严厉打击侵犯儿童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bookmarkStart w:id="139" w:name="_Toc25523"/>
      <w:r>
        <w:rPr>
          <w:rFonts w:hint="eastAsia" w:ascii="仿宋" w:hAnsi="仿宋" w:eastAsia="仿宋" w:cs="仿宋"/>
          <w:color w:val="000000" w:themeColor="text1"/>
          <w:sz w:val="24"/>
          <w:szCs w:val="24"/>
          <w14:textFill>
            <w14:solidFill>
              <w14:schemeClr w14:val="tx1"/>
            </w14:solidFill>
          </w14:textFill>
        </w:rPr>
        <w:t>14.有效预防未成年人违法犯罪。完善针对具有严重不良行为儿童的矫正制度，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加强专门学校建设，完善专门学校入学程序、学生和学籍管理、转回普通学校等制度。保障涉罪未成年人免受歧视，依法实现在复学、升学、就业等方面的同等权利。强化预防未成年人犯罪的基层工作基础。</w:t>
      </w:r>
    </w:p>
    <w:bookmarkEnd w:id="139"/>
    <w:p>
      <w:pPr>
        <w:pStyle w:val="4"/>
        <w:pageBreakBefore w:val="0"/>
        <w:widowControl w:val="0"/>
        <w:kinsoku/>
        <w:wordWrap/>
        <w:overflowPunct/>
        <w:topLinePunct w:val="0"/>
        <w:autoSpaceDE/>
        <w:bidi w:val="0"/>
        <w:spacing w:line="320" w:lineRule="exact"/>
        <w:ind w:left="0" w:leftChars="0" w:right="0" w:firstLine="480" w:firstLineChars="200"/>
        <w:textAlignment w:val="auto"/>
        <w:rPr>
          <w:rFonts w:eastAsia="黑体"/>
          <w:b w:val="0"/>
          <w:bCs w:val="0"/>
          <w:color w:val="000000" w:themeColor="text1"/>
          <w:sz w:val="36"/>
          <w:szCs w:val="24"/>
          <w14:textFill>
            <w14:solidFill>
              <w14:schemeClr w14:val="tx1"/>
            </w14:solidFill>
          </w14:textFill>
        </w:rPr>
      </w:pPr>
      <w:bookmarkStart w:id="140" w:name="_Toc20974"/>
      <w:bookmarkStart w:id="141" w:name="_Toc30139"/>
      <w:bookmarkStart w:id="142" w:name="_Toc31783"/>
      <w:bookmarkStart w:id="143" w:name="_Toc12178"/>
      <w:bookmarkStart w:id="144" w:name="_Toc29548"/>
      <w:bookmarkStart w:id="145" w:name="_Toc27264"/>
      <w:bookmarkStart w:id="146" w:name="_Toc27906"/>
      <w:bookmarkStart w:id="147" w:name="_Toc6834"/>
      <w:bookmarkStart w:id="148" w:name="_Toc3121"/>
      <w:bookmarkStart w:id="149" w:name="_Toc4739"/>
      <w:r>
        <w:rPr>
          <w:rFonts w:hint="eastAsia" w:ascii="Calibri" w:hAnsi="Calibri" w:eastAsia="黑体" w:cs="黑体"/>
          <w:b w:val="0"/>
          <w:bCs w:val="0"/>
          <w:color w:val="000000" w:themeColor="text1"/>
          <w:sz w:val="24"/>
          <w:szCs w:val="24"/>
          <w14:textFill>
            <w14:solidFill>
              <w14:schemeClr w14:val="tx1"/>
            </w14:solidFill>
          </w14:textFill>
        </w:rPr>
        <w:t>三、组织实施</w:t>
      </w:r>
      <w:bookmarkEnd w:id="140"/>
      <w:bookmarkEnd w:id="141"/>
      <w:bookmarkEnd w:id="142"/>
      <w:bookmarkEnd w:id="143"/>
      <w:bookmarkEnd w:id="144"/>
      <w:bookmarkEnd w:id="145"/>
      <w:bookmarkEnd w:id="146"/>
      <w:bookmarkEnd w:id="147"/>
      <w:bookmarkEnd w:id="148"/>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50" w:name="_Toc30464"/>
      <w:bookmarkStart w:id="151" w:name="_Toc16631"/>
      <w:bookmarkStart w:id="152" w:name="_Toc7639"/>
      <w:bookmarkStart w:id="153" w:name="_Toc9611"/>
      <w:bookmarkStart w:id="154" w:name="_Toc2367"/>
      <w:bookmarkStart w:id="155" w:name="_Toc1704"/>
      <w:bookmarkStart w:id="156" w:name="_Toc20714"/>
      <w:r>
        <w:rPr>
          <w:rFonts w:hint="eastAsia" w:ascii="楷体" w:hAnsi="楷体" w:eastAsia="楷体" w:cs="楷体"/>
          <w:color w:val="000000" w:themeColor="text1"/>
          <w:kern w:val="44"/>
          <w:sz w:val="24"/>
          <w:szCs w:val="24"/>
          <w14:textFill>
            <w14:solidFill>
              <w14:schemeClr w14:val="tx1"/>
            </w14:solidFill>
          </w14:textFill>
        </w:rPr>
        <w:t>（一）加强党的全面领导</w:t>
      </w:r>
      <w:bookmarkEnd w:id="150"/>
      <w:bookmarkEnd w:id="151"/>
      <w:bookmarkEnd w:id="152"/>
      <w:bookmarkEnd w:id="153"/>
      <w:bookmarkEnd w:id="154"/>
      <w:bookmarkEnd w:id="155"/>
      <w:bookmarkEnd w:id="156"/>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坚持以习近平新时代中国特色社会主义思想为指导，坚持以人民为中心的发展思想，坚持走中国特色社会主义儿童发展道路，把党的领导贯穿于纲要组织实施的全过程。</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57" w:name="_Toc32216"/>
      <w:bookmarkStart w:id="158" w:name="_Toc9963"/>
      <w:bookmarkStart w:id="159" w:name="_Toc4871"/>
      <w:bookmarkStart w:id="160" w:name="_Toc8878"/>
      <w:bookmarkStart w:id="161" w:name="_Toc20564"/>
      <w:bookmarkStart w:id="162" w:name="_Toc5536"/>
      <w:bookmarkStart w:id="163" w:name="_Toc15738"/>
      <w:r>
        <w:rPr>
          <w:rFonts w:hint="eastAsia" w:ascii="楷体" w:hAnsi="楷体" w:eastAsia="楷体" w:cs="楷体"/>
          <w:color w:val="000000" w:themeColor="text1"/>
          <w:kern w:val="44"/>
          <w:sz w:val="24"/>
          <w:szCs w:val="24"/>
          <w14:textFill>
            <w14:solidFill>
              <w14:schemeClr w14:val="tx1"/>
            </w14:solidFill>
          </w14:textFill>
        </w:rPr>
        <w:t>（二）强化纲要责任落实</w:t>
      </w:r>
      <w:bookmarkEnd w:id="157"/>
      <w:bookmarkEnd w:id="158"/>
      <w:bookmarkEnd w:id="159"/>
      <w:bookmarkEnd w:id="160"/>
      <w:bookmarkEnd w:id="161"/>
      <w:bookmarkEnd w:id="162"/>
      <w:bookmarkEnd w:id="163"/>
    </w:p>
    <w:p>
      <w:pPr>
        <w:pageBreakBefore w:val="0"/>
        <w:widowControl w:val="0"/>
        <w:kinsoku/>
        <w:wordWrap/>
        <w:overflowPunct/>
        <w:topLinePunct w:val="0"/>
        <w:autoSpaceDE/>
        <w:autoSpaceDN w:val="0"/>
        <w:bidi w:val="0"/>
        <w:spacing w:line="320" w:lineRule="exact"/>
        <w:ind w:left="0" w:leftChars="0" w:right="0" w:firstLine="480" w:firstLineChars="200"/>
        <w:textAlignment w:val="auto"/>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完善落实党委领导、政府主责、妇儿工委协调、多部门合作、全</w:t>
      </w:r>
      <w:r>
        <w:rPr>
          <w:rFonts w:hint="eastAsia" w:ascii="仿宋" w:hAnsi="仿宋" w:eastAsia="仿宋" w:cs="仿宋"/>
          <w:color w:val="000000" w:themeColor="text1"/>
          <w:sz w:val="24"/>
          <w:szCs w:val="24"/>
          <w:lang w:eastAsia="zh-CN"/>
          <w14:textFill>
            <w14:solidFill>
              <w14:schemeClr w14:val="tx1"/>
            </w14:solidFill>
          </w14:textFill>
        </w:rPr>
        <w:t>县</w:t>
      </w:r>
      <w:r>
        <w:rPr>
          <w:rFonts w:hint="eastAsia" w:ascii="仿宋" w:hAnsi="仿宋" w:eastAsia="仿宋" w:cs="仿宋"/>
          <w:color w:val="000000" w:themeColor="text1"/>
          <w:sz w:val="24"/>
          <w:szCs w:val="24"/>
          <w14:textFill>
            <w14:solidFill>
              <w14:schemeClr w14:val="tx1"/>
            </w14:solidFill>
          </w14:textFill>
        </w:rPr>
        <w:t>参与的纲要实施工作机制。</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人民政府负责纲要实施工作，妇儿工委负责组织、协调、指导、督促工作，各县区妇儿工委办公室负责具体工作。相关部门、相关机构和社会团体要结合职责，秉持“一改两为五做到”工作理念，切实将</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儿童发展纲要设定的相关目标任务落到实处。</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64" w:name="_Toc11931"/>
      <w:bookmarkStart w:id="165" w:name="_Toc22551"/>
      <w:bookmarkStart w:id="166" w:name="_Toc22924"/>
      <w:bookmarkStart w:id="167" w:name="_Toc15603"/>
      <w:bookmarkStart w:id="168" w:name="_Toc12933"/>
      <w:bookmarkStart w:id="169" w:name="_Toc2343"/>
      <w:bookmarkStart w:id="170" w:name="_Toc13056"/>
      <w:r>
        <w:rPr>
          <w:rFonts w:hint="eastAsia" w:ascii="楷体" w:hAnsi="楷体" w:eastAsia="楷体" w:cs="楷体"/>
          <w:color w:val="000000" w:themeColor="text1"/>
          <w:kern w:val="44"/>
          <w:sz w:val="24"/>
          <w:szCs w:val="24"/>
          <w14:textFill>
            <w14:solidFill>
              <w14:schemeClr w14:val="tx1"/>
            </w14:solidFill>
          </w14:textFill>
        </w:rPr>
        <w:t>（三）完善工作制度机制</w:t>
      </w:r>
      <w:bookmarkEnd w:id="164"/>
      <w:bookmarkEnd w:id="165"/>
      <w:bookmarkEnd w:id="166"/>
      <w:bookmarkEnd w:id="167"/>
      <w:bookmarkEnd w:id="168"/>
      <w:bookmarkEnd w:id="169"/>
      <w:bookmarkEnd w:id="170"/>
    </w:p>
    <w:p>
      <w:pPr>
        <w:pageBreakBefore w:val="0"/>
        <w:widowControl w:val="0"/>
        <w:kinsoku/>
        <w:wordWrap/>
        <w:overflowPunct/>
        <w:topLinePunct w:val="0"/>
        <w:autoSpaceDE/>
        <w:autoSpaceDN w:val="0"/>
        <w:bidi w:val="0"/>
        <w:adjustRightInd w:val="0"/>
        <w:snapToGrid w:val="0"/>
        <w:spacing w:line="320" w:lineRule="exact"/>
        <w:ind w:left="0" w:leftChars="0" w:right="0"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结合</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经济社会发展规划的总体部署要求推进儿童规划实施，实现儿童事业发展与经济社会发展同规划、同部署、同推进、同落实。健全目标管理责任制，将纲要实施纳入政府议事日程和考核内容，将纲要目标分解到责任单位并纳入目标管理和考核内容。健全督导检查制度，定期对规划落实情况开展督查。健全报告制度，责任单位每年向同级妇儿工委报告规划落实情况和下一年工作安排，下级妇儿工委每年向上一级妇儿工委报告本地规划实施情况和下一年工作安排。健全议事协调制度，定期召开妇女儿童工作会议、妇儿工委全体会议、联络员会议等，总结交流情况，研究解决问题，部署工作任务健全表彰制度，对实施纲要的先进集体、个人按照规定进行表彰。</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71" w:name="_Toc27866"/>
      <w:bookmarkStart w:id="172" w:name="_Toc7844"/>
      <w:bookmarkStart w:id="173" w:name="_Toc1624"/>
      <w:bookmarkStart w:id="174" w:name="_Toc18136"/>
      <w:bookmarkStart w:id="175" w:name="_Toc24414"/>
      <w:bookmarkStart w:id="176" w:name="_Toc25110"/>
      <w:bookmarkStart w:id="177" w:name="_Toc11230"/>
      <w:r>
        <w:rPr>
          <w:rFonts w:hint="eastAsia" w:ascii="楷体" w:hAnsi="楷体" w:eastAsia="楷体" w:cs="楷体"/>
          <w:color w:val="000000" w:themeColor="text1"/>
          <w:kern w:val="44"/>
          <w:sz w:val="24"/>
          <w:szCs w:val="24"/>
          <w14:textFill>
            <w14:solidFill>
              <w14:schemeClr w14:val="tx1"/>
            </w14:solidFill>
          </w14:textFill>
        </w:rPr>
        <w:t>（四）加大保障经费投入</w:t>
      </w:r>
      <w:bookmarkEnd w:id="171"/>
      <w:bookmarkEnd w:id="172"/>
      <w:bookmarkEnd w:id="173"/>
      <w:bookmarkEnd w:id="174"/>
      <w:bookmarkEnd w:id="175"/>
      <w:bookmarkEnd w:id="176"/>
      <w:bookmarkEnd w:id="177"/>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政府要将组织实施纲要所需经费纳入财政预算，统筹现有财政资金更多向纲要重点目标任务倾斜，实现儿童事业与经济社会同步发展。动员社会力量，多渠道筹集资源，发展儿童事业。</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78" w:name="_Toc14561"/>
      <w:bookmarkStart w:id="179" w:name="_Toc28977"/>
      <w:bookmarkStart w:id="180" w:name="_Toc13091"/>
      <w:bookmarkStart w:id="181" w:name="_Toc15838"/>
      <w:bookmarkStart w:id="182" w:name="_Toc1742"/>
      <w:bookmarkStart w:id="183" w:name="_Toc21794"/>
      <w:bookmarkStart w:id="184" w:name="_Toc27098"/>
      <w:r>
        <w:rPr>
          <w:rFonts w:hint="eastAsia" w:ascii="楷体" w:hAnsi="楷体" w:eastAsia="楷体" w:cs="楷体"/>
          <w:color w:val="000000" w:themeColor="text1"/>
          <w:kern w:val="44"/>
          <w:sz w:val="24"/>
          <w:szCs w:val="24"/>
          <w14:textFill>
            <w14:solidFill>
              <w14:schemeClr w14:val="tx1"/>
            </w14:solidFill>
          </w14:textFill>
        </w:rPr>
        <w:t>（五）创新纲要实施方法</w:t>
      </w:r>
      <w:bookmarkEnd w:id="178"/>
      <w:bookmarkEnd w:id="179"/>
      <w:bookmarkEnd w:id="180"/>
      <w:bookmarkEnd w:id="181"/>
      <w:bookmarkEnd w:id="182"/>
      <w:bookmarkEnd w:id="183"/>
      <w:bookmarkEnd w:id="184"/>
    </w:p>
    <w:p>
      <w:pPr>
        <w:pageBreakBefore w:val="0"/>
        <w:widowControl w:val="0"/>
        <w:kinsoku/>
        <w:wordWrap/>
        <w:overflowPunct/>
        <w:topLinePunct w:val="0"/>
        <w:autoSpaceDE/>
        <w:bidi w:val="0"/>
        <w:spacing w:line="320" w:lineRule="exact"/>
        <w:ind w:left="0" w:leftChars="0" w:right="0" w:firstLine="480" w:firstLineChars="200"/>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依托大数据技术，完善纲要指标监测统计和数据收集；建立中期指标调整机制，对偏离发展预期的指标进行适当调整；创新两纲示范暨结对共建工作方式方法，激发相关部门履职尽责主动性和基层首创精神，增强做好儿童和家庭工作的动力、活力、效力；加大政府购买服务力度，引导鼓励社会力量推进纲要实施；全面调动儿童自身的积极性、主动性、创造性。</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85" w:name="_Toc285"/>
      <w:bookmarkStart w:id="186" w:name="_Toc19067"/>
      <w:bookmarkStart w:id="187" w:name="_Toc32061"/>
      <w:bookmarkStart w:id="188" w:name="_Toc28614"/>
      <w:bookmarkStart w:id="189" w:name="_Toc24729"/>
      <w:bookmarkStart w:id="190" w:name="_Toc344"/>
      <w:bookmarkStart w:id="191" w:name="_Toc10160"/>
      <w:r>
        <w:rPr>
          <w:rFonts w:hint="eastAsia" w:ascii="楷体" w:hAnsi="楷体" w:eastAsia="楷体" w:cs="楷体"/>
          <w:color w:val="000000" w:themeColor="text1"/>
          <w:kern w:val="44"/>
          <w:sz w:val="24"/>
          <w:szCs w:val="24"/>
          <w14:textFill>
            <w14:solidFill>
              <w14:schemeClr w14:val="tx1"/>
            </w14:solidFill>
          </w14:textFill>
        </w:rPr>
        <w:t>（六）加强组织能力建设</w:t>
      </w:r>
      <w:bookmarkEnd w:id="185"/>
      <w:bookmarkEnd w:id="186"/>
      <w:bookmarkEnd w:id="187"/>
      <w:bookmarkEnd w:id="188"/>
      <w:bookmarkEnd w:id="189"/>
      <w:bookmarkEnd w:id="190"/>
      <w:bookmarkEnd w:id="191"/>
    </w:p>
    <w:p>
      <w:pPr>
        <w:pageBreakBefore w:val="0"/>
        <w:widowControl w:val="0"/>
        <w:kinsoku/>
        <w:wordWrap/>
        <w:overflowPunct/>
        <w:topLinePunct w:val="0"/>
        <w:autoSpaceDE/>
        <w:autoSpaceDN w:val="0"/>
        <w:bidi w:val="0"/>
        <w:adjustRightInd w:val="0"/>
        <w:snapToGrid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将习近平总书记关于儿童和儿童工作的重要论述、相关法律法规政策纳入各级党校培训课程，将实施纲要所需知识纳入培训计划，举办多层次、多形式培训，增强政府有关部门、相关机构和人员实施纲要的责任意识和能力。运用互联网大数据等现代信息技术，创新工作方法，提高工作成效。以政治建设为统领，加强各级妇儿工委及其办公室能力建设，促进机构职能优化高效，为履职尽责提供必要的人力物力财力支持，为纲要实施提供组织保障。</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192" w:name="_Toc24861"/>
      <w:bookmarkStart w:id="193" w:name="_Toc12728"/>
      <w:bookmarkStart w:id="194" w:name="_Toc13156"/>
      <w:bookmarkStart w:id="195" w:name="_Toc19794"/>
      <w:bookmarkStart w:id="196" w:name="_Toc6124"/>
      <w:bookmarkStart w:id="197" w:name="_Toc9256"/>
      <w:bookmarkStart w:id="198" w:name="_Toc20275"/>
      <w:r>
        <w:rPr>
          <w:rFonts w:hint="eastAsia" w:ascii="楷体" w:hAnsi="楷体" w:eastAsia="楷体" w:cs="楷体"/>
          <w:color w:val="000000" w:themeColor="text1"/>
          <w:kern w:val="44"/>
          <w:sz w:val="24"/>
          <w:szCs w:val="24"/>
          <w14:textFill>
            <w14:solidFill>
              <w14:schemeClr w14:val="tx1"/>
            </w14:solidFill>
          </w14:textFill>
        </w:rPr>
        <w:t>（七）加大纲要宣传力度</w:t>
      </w:r>
      <w:bookmarkEnd w:id="192"/>
      <w:bookmarkEnd w:id="193"/>
      <w:bookmarkEnd w:id="194"/>
      <w:bookmarkEnd w:id="195"/>
      <w:bookmarkEnd w:id="196"/>
      <w:bookmarkEnd w:id="197"/>
      <w:bookmarkEnd w:id="198"/>
    </w:p>
    <w:p>
      <w:pPr>
        <w:pageBreakBefore w:val="0"/>
        <w:widowControl w:val="0"/>
        <w:kinsoku/>
        <w:wordWrap/>
        <w:overflowPunct/>
        <w:topLinePunct w:val="0"/>
        <w:autoSpaceDE/>
        <w:autoSpaceDN w:val="0"/>
        <w:bidi w:val="0"/>
        <w:adjustRightInd w:val="0"/>
        <w:snapToGrid w:val="0"/>
        <w:spacing w:line="320" w:lineRule="exact"/>
        <w:ind w:left="0" w:leftChars="0" w:right="0"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大力宣传习近平总书记关于儿童和儿童工作的重要论述，宣传党中央对儿童事业发展的重要决策部署，可以成果展、主题新闻发布会等多种形式宣传在党的坚强领导下</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事业发展的成就，宣传儿童优先原则和保障儿童权益、促进儿童发展的法律法规政策，宣传纲要内容和纲要实施的经验、成效，努力营造关爱儿童、有利于儿童发展的社会氛围，分年度开展主题活动。通过宣传鼓励引导儿童参与纲要实施，提高儿童在参与纲要实施中实现自身全面发展的意识和能力。</w:t>
      </w:r>
    </w:p>
    <w:p>
      <w:pPr>
        <w:pStyle w:val="4"/>
        <w:pageBreakBefore w:val="0"/>
        <w:widowControl w:val="0"/>
        <w:kinsoku/>
        <w:wordWrap/>
        <w:overflowPunct/>
        <w:topLinePunct w:val="0"/>
        <w:autoSpaceDE/>
        <w:bidi w:val="0"/>
        <w:spacing w:line="320" w:lineRule="exact"/>
        <w:ind w:left="0" w:leftChars="0" w:right="0" w:firstLine="480" w:firstLineChars="200"/>
        <w:textAlignment w:val="auto"/>
        <w:rPr>
          <w:color w:val="000000" w:themeColor="text1"/>
          <w:sz w:val="36"/>
          <w:szCs w:val="36"/>
          <w14:textFill>
            <w14:solidFill>
              <w14:schemeClr w14:val="tx1"/>
            </w14:solidFill>
          </w14:textFill>
        </w:rPr>
      </w:pPr>
      <w:bookmarkStart w:id="199" w:name="_Toc5070"/>
      <w:bookmarkStart w:id="200" w:name="_Toc9976"/>
      <w:bookmarkStart w:id="201" w:name="_Toc25922"/>
      <w:bookmarkStart w:id="202" w:name="_Toc10250"/>
      <w:bookmarkStart w:id="203" w:name="_Toc16568"/>
      <w:bookmarkStart w:id="204" w:name="_Toc28894"/>
      <w:bookmarkStart w:id="205" w:name="_Toc2462"/>
      <w:r>
        <w:rPr>
          <w:rFonts w:hint="eastAsia" w:ascii="Calibri" w:hAnsi="Calibri" w:eastAsia="黑体" w:cs="黑体"/>
          <w:b w:val="0"/>
          <w:bCs w:val="0"/>
          <w:color w:val="000000" w:themeColor="text1"/>
          <w:sz w:val="24"/>
          <w:szCs w:val="24"/>
          <w14:textFill>
            <w14:solidFill>
              <w14:schemeClr w14:val="tx1"/>
            </w14:solidFill>
          </w14:textFill>
        </w:rPr>
        <w:t>四、监测评估</w:t>
      </w:r>
      <w:bookmarkEnd w:id="149"/>
      <w:bookmarkEnd w:id="199"/>
      <w:bookmarkEnd w:id="200"/>
      <w:bookmarkEnd w:id="201"/>
      <w:bookmarkEnd w:id="202"/>
      <w:bookmarkEnd w:id="203"/>
      <w:bookmarkEnd w:id="204"/>
      <w:bookmarkEnd w:id="205"/>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06" w:name="_Toc4177"/>
      <w:bookmarkStart w:id="207" w:name="_Toc20152"/>
      <w:bookmarkStart w:id="208" w:name="_Toc32028"/>
      <w:bookmarkStart w:id="209" w:name="_Toc10444"/>
      <w:bookmarkStart w:id="210" w:name="_Toc13739"/>
      <w:bookmarkStart w:id="211" w:name="_Toc12677"/>
      <w:bookmarkStart w:id="212" w:name="_Toc17971"/>
      <w:r>
        <w:rPr>
          <w:rFonts w:hint="eastAsia" w:ascii="楷体" w:hAnsi="楷体" w:eastAsia="楷体" w:cs="楷体"/>
          <w:color w:val="000000" w:themeColor="text1"/>
          <w:kern w:val="44"/>
          <w:sz w:val="24"/>
          <w:szCs w:val="24"/>
          <w14:textFill>
            <w14:solidFill>
              <w14:schemeClr w14:val="tx1"/>
            </w14:solidFill>
          </w14:textFill>
        </w:rPr>
        <w:t>（一）加强监测评估制度建设</w:t>
      </w:r>
      <w:bookmarkEnd w:id="206"/>
      <w:bookmarkEnd w:id="207"/>
      <w:bookmarkEnd w:id="208"/>
      <w:bookmarkEnd w:id="209"/>
      <w:bookmarkEnd w:id="210"/>
      <w:bookmarkEnd w:id="211"/>
      <w:bookmarkEnd w:id="212"/>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纲要实施实行年度监测、中期评估、终期评估。落实并逐步完善儿童统计监测方案。各县区统计部门牵头组织开展年度监测，各级妇儿工委成员单位及有关部门向同级统计部门报送年度监测数据，及时收集、分析反映儿童发展状况的相关数据和信息。各级妇儿工委组织开展中期和终期评估，各级妇儿工委成员单位及有关部门向同级妇儿工委提交中期和终期评估报告。通过评估，了解掌握纲要实施进程和儿童发展状况，系统分析评价纲要目标达标情况，评判纲要策略措施的实施效果，总结有益经验，找出突出问题，预测发展趋势，提出对策建议。监测评估工作所需经费纳入财政预算。</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13" w:name="_Toc30087"/>
      <w:bookmarkStart w:id="214" w:name="_Toc10751"/>
      <w:bookmarkStart w:id="215" w:name="_Toc18888"/>
      <w:bookmarkStart w:id="216" w:name="_Toc10831"/>
      <w:bookmarkStart w:id="217" w:name="_Toc32602"/>
      <w:bookmarkStart w:id="218" w:name="_Toc16262"/>
      <w:bookmarkStart w:id="219" w:name="_Toc7234"/>
      <w:r>
        <w:rPr>
          <w:rFonts w:hint="eastAsia" w:ascii="楷体" w:hAnsi="楷体" w:eastAsia="楷体" w:cs="楷体"/>
          <w:color w:val="000000" w:themeColor="text1"/>
          <w:kern w:val="44"/>
          <w:sz w:val="24"/>
          <w:szCs w:val="24"/>
          <w14:textFill>
            <w14:solidFill>
              <w14:schemeClr w14:val="tx1"/>
            </w14:solidFill>
          </w14:textFill>
        </w:rPr>
        <w:t>（二）加强监测评估工作组织领导</w:t>
      </w:r>
      <w:bookmarkEnd w:id="213"/>
      <w:bookmarkEnd w:id="214"/>
      <w:bookmarkEnd w:id="215"/>
      <w:bookmarkEnd w:id="216"/>
      <w:bookmarkEnd w:id="217"/>
      <w:bookmarkEnd w:id="218"/>
      <w:bookmarkEnd w:id="219"/>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妇儿工委设立监测评估领导小组，由同级妇儿工委及相关部门负责人组成，负责组织领导监测评估工作，审批监测评估方案，审核监测评估报告等。领导小组下设监测组和评估组。</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监测组由统计部门牵头、相关部门负责纲要统计监测的人员组成，负责监测工作的组织、指导和培训，制定监测方案和指标体系，收集、分析数据信息，向同级妇儿工委提交年度、中期和终期监测报告，编辑出版年度儿童统计资料等。监测组成员负责统筹协调本部门纲要实施监测、分析、数据上报、分性别分年龄指标完善等工作。</w:t>
      </w:r>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评估组由</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妇儿工委办公室牵头、相关部门负责纲要实施的人员组成，负责评估工作的组织、指导和培训，制定评估方案，组织开展评估工作，向同级妇儿工委提交中期和终期评估报告。评估组成员负责统筹协调本部门纲要实施自我评估工作，参加妇儿工委组织的评估工作。支持评估组相关部门就儿童保护与发展中的突出问题开展专项调查、评估，结果可供中期和终期评估参考。</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20" w:name="_Toc48"/>
      <w:bookmarkStart w:id="221" w:name="_Toc18744"/>
      <w:bookmarkStart w:id="222" w:name="_Toc13752"/>
      <w:bookmarkStart w:id="223" w:name="_Toc16674"/>
      <w:bookmarkStart w:id="224" w:name="_Toc12270"/>
      <w:bookmarkStart w:id="225" w:name="_Toc30289"/>
      <w:bookmarkStart w:id="226" w:name="_Toc6609"/>
      <w:r>
        <w:rPr>
          <w:rFonts w:hint="eastAsia" w:ascii="楷体" w:hAnsi="楷体" w:eastAsia="楷体" w:cs="楷体"/>
          <w:color w:val="000000" w:themeColor="text1"/>
          <w:kern w:val="44"/>
          <w:sz w:val="24"/>
          <w:szCs w:val="24"/>
          <w14:textFill>
            <w14:solidFill>
              <w14:schemeClr w14:val="tx1"/>
            </w14:solidFill>
          </w14:textFill>
        </w:rPr>
        <w:t>（三）加强儿童发展统计监测工作</w:t>
      </w:r>
      <w:bookmarkEnd w:id="220"/>
      <w:bookmarkEnd w:id="221"/>
      <w:bookmarkEnd w:id="222"/>
      <w:bookmarkEnd w:id="223"/>
      <w:bookmarkEnd w:id="224"/>
      <w:bookmarkEnd w:id="225"/>
      <w:bookmarkEnd w:id="226"/>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规范完善儿童发展统计监测指标体系，根据需要扩充、调整统计监测指标体系，推动纳入政府和部门常规统计以及统计调查制度，加强部门分年龄统计工作，推进儿童发展统计监测制度化建设。建立并完善</w:t>
      </w:r>
      <w:r>
        <w:rPr>
          <w:rFonts w:hint="eastAsia" w:ascii="仿宋" w:hAnsi="仿宋" w:eastAsia="仿宋" w:cs="仿宋"/>
          <w:color w:val="000000" w:themeColor="text1"/>
          <w:sz w:val="24"/>
          <w:szCs w:val="24"/>
          <w:lang w:eastAsia="zh-CN"/>
          <w14:textFill>
            <w14:solidFill>
              <w14:schemeClr w14:val="tx1"/>
            </w14:solidFill>
          </w14:textFill>
        </w:rPr>
        <w:t>砀山县</w:t>
      </w:r>
      <w:r>
        <w:rPr>
          <w:rFonts w:hint="eastAsia" w:ascii="仿宋" w:hAnsi="仿宋" w:eastAsia="仿宋" w:cs="仿宋"/>
          <w:color w:val="000000" w:themeColor="text1"/>
          <w:sz w:val="24"/>
          <w:szCs w:val="24"/>
          <w14:textFill>
            <w14:solidFill>
              <w14:schemeClr w14:val="tx1"/>
            </w14:solidFill>
          </w14:textFill>
        </w:rPr>
        <w:t>儿童发展统计监测数据库，支持建立儿童发展统计监测数据库，逐步实现数据互联互通。鼓励支持相关部门对儿童发展缺项数据开展专项统计调查。</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27" w:name="_Toc17983"/>
      <w:bookmarkStart w:id="228" w:name="_Toc8208"/>
      <w:bookmarkStart w:id="229" w:name="_Toc558"/>
      <w:bookmarkStart w:id="230" w:name="_Toc18931"/>
      <w:bookmarkStart w:id="231" w:name="_Toc24764"/>
      <w:bookmarkStart w:id="232" w:name="_Toc3739"/>
      <w:bookmarkStart w:id="233" w:name="_Toc10915"/>
      <w:r>
        <w:rPr>
          <w:rFonts w:hint="eastAsia" w:ascii="楷体" w:hAnsi="楷体" w:eastAsia="楷体" w:cs="楷体"/>
          <w:color w:val="000000" w:themeColor="text1"/>
          <w:kern w:val="44"/>
          <w:sz w:val="24"/>
          <w:szCs w:val="24"/>
          <w14:textFill>
            <w14:solidFill>
              <w14:schemeClr w14:val="tx1"/>
            </w14:solidFill>
          </w14:textFill>
        </w:rPr>
        <w:t>（四）提升监测评估工作能力和水平</w:t>
      </w:r>
      <w:bookmarkEnd w:id="227"/>
      <w:bookmarkEnd w:id="228"/>
      <w:bookmarkEnd w:id="229"/>
      <w:bookmarkEnd w:id="230"/>
      <w:bookmarkEnd w:id="231"/>
      <w:bookmarkEnd w:id="232"/>
      <w:bookmarkEnd w:id="233"/>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加强监测评估工作培训和部门协作，规范监测数据收集渠道、报送方式，提高数据质量。运用互联网和大数据等技术，丰富儿童发展和分年龄、分性别统计信息。科学设计监测评估方案和方法，探索开展第</w:t>
      </w:r>
      <w:r>
        <w:rPr>
          <w:rFonts w:hint="eastAsia" w:ascii="仿宋" w:hAnsi="仿宋" w:eastAsia="仿宋" w:cs="仿宋"/>
          <w:color w:val="000000" w:themeColor="text1"/>
          <w:spacing w:val="-6"/>
          <w:sz w:val="24"/>
          <w:szCs w:val="24"/>
          <w14:textFill>
            <w14:solidFill>
              <w14:schemeClr w14:val="tx1"/>
            </w14:solidFill>
          </w14:textFill>
        </w:rPr>
        <w:t>三方评估模式。提升监测评估工作科学化、标准化、专业化水平。</w:t>
      </w:r>
    </w:p>
    <w:p>
      <w:pPr>
        <w:pStyle w:val="5"/>
        <w:pageBreakBefore w:val="0"/>
        <w:widowControl w:val="0"/>
        <w:kinsoku/>
        <w:wordWrap/>
        <w:overflowPunct/>
        <w:topLinePunct w:val="0"/>
        <w:autoSpaceDE/>
        <w:bidi w:val="0"/>
        <w:spacing w:before="0" w:after="0" w:line="320" w:lineRule="exact"/>
        <w:ind w:left="0" w:leftChars="0" w:right="0" w:firstLine="482" w:firstLineChars="200"/>
        <w:textAlignment w:val="auto"/>
        <w:rPr>
          <w:rFonts w:ascii="楷体" w:hAnsi="楷体" w:eastAsia="楷体" w:cs="楷体"/>
          <w:color w:val="000000" w:themeColor="text1"/>
          <w:kern w:val="44"/>
          <w:sz w:val="24"/>
          <w:szCs w:val="24"/>
          <w14:textFill>
            <w14:solidFill>
              <w14:schemeClr w14:val="tx1"/>
            </w14:solidFill>
          </w14:textFill>
        </w:rPr>
      </w:pPr>
      <w:bookmarkStart w:id="234" w:name="_Toc13597"/>
      <w:bookmarkStart w:id="235" w:name="_Toc6519"/>
      <w:bookmarkStart w:id="236" w:name="_Toc24828"/>
      <w:bookmarkStart w:id="237" w:name="_Toc13178"/>
      <w:bookmarkStart w:id="238" w:name="_Toc2507"/>
      <w:bookmarkStart w:id="239" w:name="_Toc24990"/>
      <w:bookmarkStart w:id="240" w:name="_Toc22348"/>
      <w:r>
        <w:rPr>
          <w:rFonts w:hint="eastAsia" w:ascii="楷体" w:hAnsi="楷体" w:eastAsia="楷体" w:cs="楷体"/>
          <w:color w:val="000000" w:themeColor="text1"/>
          <w:kern w:val="44"/>
          <w:sz w:val="24"/>
          <w:szCs w:val="24"/>
          <w14:textFill>
            <w14:solidFill>
              <w14:schemeClr w14:val="tx1"/>
            </w14:solidFill>
          </w14:textFill>
        </w:rPr>
        <w:t>（五）有效利用年度监测、阶段评估成果</w:t>
      </w:r>
      <w:bookmarkEnd w:id="234"/>
      <w:bookmarkEnd w:id="235"/>
      <w:bookmarkEnd w:id="236"/>
      <w:bookmarkEnd w:id="237"/>
      <w:bookmarkEnd w:id="238"/>
      <w:bookmarkEnd w:id="239"/>
      <w:bookmarkEnd w:id="240"/>
    </w:p>
    <w:p>
      <w:pPr>
        <w:pageBreakBefore w:val="0"/>
        <w:widowControl w:val="0"/>
        <w:kinsoku/>
        <w:wordWrap/>
        <w:overflowPunct/>
        <w:topLinePunct w:val="0"/>
        <w:autoSpaceDE/>
        <w:bidi w:val="0"/>
        <w:spacing w:line="320" w:lineRule="exact"/>
        <w:ind w:left="0" w:leftChars="0" w:right="0"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挥监测评估结果服务决策的作用，定期向同级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纲要实施工作。建立监测评估报告交流、反馈和发布机制。</w:t>
      </w:r>
    </w:p>
    <w:sectPr>
      <w:footerReference r:id="rId4" w:type="default"/>
      <w:pgSz w:w="11906" w:h="16838"/>
      <w:pgMar w:top="1871" w:right="1587" w:bottom="1757"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2871D0-3BA7-46FF-BE1A-18A1A639F2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4BC2967-7D75-42F6-A3C1-CF39ACE11982}"/>
  </w:font>
  <w:font w:name="华文新魏">
    <w:altName w:val="宋体"/>
    <w:panose1 w:val="0201080004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embedRegular r:id="rId3" w:fontKey="{D3B2027C-D17E-4026-9A74-928D6C30EFF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4" w:fontKey="{62CC941E-16DB-4DC7-97C1-E411C592C6EE}"/>
  </w:font>
  <w:font w:name="楷体">
    <w:panose1 w:val="02010609060101010101"/>
    <w:charset w:val="86"/>
    <w:family w:val="modern"/>
    <w:pitch w:val="default"/>
    <w:sig w:usb0="800002BF" w:usb1="38CF7CFA" w:usb2="00000016" w:usb3="00000000" w:csb0="00040001" w:csb1="00000000"/>
    <w:embedRegular r:id="rId5" w:fontKey="{5640E84B-51F6-481C-9A8C-30A3E6FF267D}"/>
  </w:font>
  <w:font w:name="方正仿宋_GB18030">
    <w:altName w:val="仿宋"/>
    <w:panose1 w:val="00000000000000000000"/>
    <w:charset w:val="86"/>
    <w:family w:val="auto"/>
    <w:pitch w:val="default"/>
    <w:sig w:usb0="00000000" w:usb1="00000000" w:usb2="00000000" w:usb3="00000000" w:csb0="00040000" w:csb1="00000000"/>
    <w:embedRegular r:id="rId6" w:fontKey="{2A6813E3-A884-4DCB-A006-6F6356C764F9}"/>
  </w:font>
  <w:font w:name="仿宋">
    <w:panose1 w:val="02010609060101010101"/>
    <w:charset w:val="86"/>
    <w:family w:val="auto"/>
    <w:pitch w:val="default"/>
    <w:sig w:usb0="800002BF" w:usb1="38CF7CFA" w:usb2="00000016" w:usb3="00000000" w:csb0="00040001" w:csb1="00000000"/>
    <w:embedRegular r:id="rId7" w:fontKey="{8B38A85A-8234-48EE-B49B-67F5E7324E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-160020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2.6pt;height:144pt;width:144pt;mso-position-horizontal:outside;mso-position-horizontal-relative:margin;mso-wrap-style:none;z-index:251659264;mso-width-relative:page;mso-height-relative:page;" filled="f" stroked="f" coordsize="21600,21600" o:gfxdata="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hJnT1QAAAAgBAAAPAAAAAAAAAAEAIAAAACIA&#10;AABkcnMvZG93bnJldi54bWxQSwECFAAUAAAACACHTuJA9Z+4jdMBAAClAwAADgAAAAAAAAABACAA&#10;AAAkAQAAZHJzL2Uyb0RvYy54bWxQSwUGAAAAAAYABgBZAQAAaQUAAAAA&#10;">
              <v:fill on="f" focussize="0,0"/>
              <v:stroke on="f" weight="0.5pt"/>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ODI3NGRhODJmZTBjODZhYzU0ZGFkZDk1NzliNzgifQ=="/>
  </w:docVars>
  <w:rsids>
    <w:rsidRoot w:val="00172A27"/>
    <w:rsid w:val="0000482B"/>
    <w:rsid w:val="00013C7F"/>
    <w:rsid w:val="00030EA3"/>
    <w:rsid w:val="000646E4"/>
    <w:rsid w:val="00066C14"/>
    <w:rsid w:val="00072575"/>
    <w:rsid w:val="00077EDF"/>
    <w:rsid w:val="000912BB"/>
    <w:rsid w:val="000A0635"/>
    <w:rsid w:val="000A7FA9"/>
    <w:rsid w:val="000B0F36"/>
    <w:rsid w:val="000F5897"/>
    <w:rsid w:val="00102E19"/>
    <w:rsid w:val="00110716"/>
    <w:rsid w:val="00110A87"/>
    <w:rsid w:val="001141EF"/>
    <w:rsid w:val="001147EE"/>
    <w:rsid w:val="00116192"/>
    <w:rsid w:val="0011651F"/>
    <w:rsid w:val="001260EE"/>
    <w:rsid w:val="00136613"/>
    <w:rsid w:val="0014552B"/>
    <w:rsid w:val="001556F6"/>
    <w:rsid w:val="00172A27"/>
    <w:rsid w:val="00183C8A"/>
    <w:rsid w:val="001844B7"/>
    <w:rsid w:val="00194147"/>
    <w:rsid w:val="001D5079"/>
    <w:rsid w:val="001D5951"/>
    <w:rsid w:val="00201326"/>
    <w:rsid w:val="00207BC6"/>
    <w:rsid w:val="00220644"/>
    <w:rsid w:val="00230DF9"/>
    <w:rsid w:val="0023424E"/>
    <w:rsid w:val="00260706"/>
    <w:rsid w:val="0026545A"/>
    <w:rsid w:val="002772F6"/>
    <w:rsid w:val="002A0615"/>
    <w:rsid w:val="002B4560"/>
    <w:rsid w:val="002D3EF4"/>
    <w:rsid w:val="002D50E0"/>
    <w:rsid w:val="002F161E"/>
    <w:rsid w:val="002F1F33"/>
    <w:rsid w:val="00354943"/>
    <w:rsid w:val="00364B62"/>
    <w:rsid w:val="003771FC"/>
    <w:rsid w:val="00386604"/>
    <w:rsid w:val="00390FD4"/>
    <w:rsid w:val="003A0850"/>
    <w:rsid w:val="003A4C02"/>
    <w:rsid w:val="003D3590"/>
    <w:rsid w:val="003E099E"/>
    <w:rsid w:val="003F3AE8"/>
    <w:rsid w:val="00403C50"/>
    <w:rsid w:val="00414680"/>
    <w:rsid w:val="00447DB7"/>
    <w:rsid w:val="00452206"/>
    <w:rsid w:val="00475F56"/>
    <w:rsid w:val="00483682"/>
    <w:rsid w:val="004838AD"/>
    <w:rsid w:val="004A2F40"/>
    <w:rsid w:val="004F010B"/>
    <w:rsid w:val="004F793C"/>
    <w:rsid w:val="005053E7"/>
    <w:rsid w:val="00505462"/>
    <w:rsid w:val="00513833"/>
    <w:rsid w:val="00520276"/>
    <w:rsid w:val="00521788"/>
    <w:rsid w:val="005259B6"/>
    <w:rsid w:val="005419C0"/>
    <w:rsid w:val="005614BA"/>
    <w:rsid w:val="00563253"/>
    <w:rsid w:val="005772DF"/>
    <w:rsid w:val="005862FA"/>
    <w:rsid w:val="005960FA"/>
    <w:rsid w:val="005B1BD8"/>
    <w:rsid w:val="005B2C94"/>
    <w:rsid w:val="005C263F"/>
    <w:rsid w:val="005D2CD8"/>
    <w:rsid w:val="005E1019"/>
    <w:rsid w:val="005E3FEB"/>
    <w:rsid w:val="005F7BEC"/>
    <w:rsid w:val="00617516"/>
    <w:rsid w:val="0062142E"/>
    <w:rsid w:val="00636F42"/>
    <w:rsid w:val="006603F8"/>
    <w:rsid w:val="00660CA9"/>
    <w:rsid w:val="00662ADA"/>
    <w:rsid w:val="00676505"/>
    <w:rsid w:val="00676F7A"/>
    <w:rsid w:val="00677B85"/>
    <w:rsid w:val="00682B4A"/>
    <w:rsid w:val="0069713B"/>
    <w:rsid w:val="006A6385"/>
    <w:rsid w:val="006B0675"/>
    <w:rsid w:val="006C1034"/>
    <w:rsid w:val="006D588F"/>
    <w:rsid w:val="006F4101"/>
    <w:rsid w:val="00701072"/>
    <w:rsid w:val="00706AB6"/>
    <w:rsid w:val="0071141F"/>
    <w:rsid w:val="00714A8A"/>
    <w:rsid w:val="00727767"/>
    <w:rsid w:val="00737EA9"/>
    <w:rsid w:val="00744EAC"/>
    <w:rsid w:val="00764BBE"/>
    <w:rsid w:val="00771EF0"/>
    <w:rsid w:val="00793FD2"/>
    <w:rsid w:val="007B17FB"/>
    <w:rsid w:val="007C5E69"/>
    <w:rsid w:val="007E2A53"/>
    <w:rsid w:val="007F2282"/>
    <w:rsid w:val="0080102D"/>
    <w:rsid w:val="008054C9"/>
    <w:rsid w:val="00820F18"/>
    <w:rsid w:val="00827F66"/>
    <w:rsid w:val="0084269E"/>
    <w:rsid w:val="008450FA"/>
    <w:rsid w:val="008813A8"/>
    <w:rsid w:val="008879F1"/>
    <w:rsid w:val="00893430"/>
    <w:rsid w:val="00894746"/>
    <w:rsid w:val="008A452F"/>
    <w:rsid w:val="008D3E08"/>
    <w:rsid w:val="008D4ECD"/>
    <w:rsid w:val="00905D90"/>
    <w:rsid w:val="00920169"/>
    <w:rsid w:val="00933EE7"/>
    <w:rsid w:val="00957F36"/>
    <w:rsid w:val="00977CFD"/>
    <w:rsid w:val="0098093B"/>
    <w:rsid w:val="00991618"/>
    <w:rsid w:val="00997E35"/>
    <w:rsid w:val="009B0978"/>
    <w:rsid w:val="009B2304"/>
    <w:rsid w:val="009C2E4F"/>
    <w:rsid w:val="009C5B77"/>
    <w:rsid w:val="009E488F"/>
    <w:rsid w:val="00A04ABB"/>
    <w:rsid w:val="00A10EDE"/>
    <w:rsid w:val="00A50F20"/>
    <w:rsid w:val="00A64102"/>
    <w:rsid w:val="00A959F1"/>
    <w:rsid w:val="00AA27DA"/>
    <w:rsid w:val="00AD41FA"/>
    <w:rsid w:val="00AD5D2B"/>
    <w:rsid w:val="00AE4E5E"/>
    <w:rsid w:val="00AF6290"/>
    <w:rsid w:val="00B046B0"/>
    <w:rsid w:val="00B051B4"/>
    <w:rsid w:val="00B240E3"/>
    <w:rsid w:val="00B33765"/>
    <w:rsid w:val="00B46211"/>
    <w:rsid w:val="00B67BA0"/>
    <w:rsid w:val="00B832FA"/>
    <w:rsid w:val="00B838D0"/>
    <w:rsid w:val="00BA5DF4"/>
    <w:rsid w:val="00BA71A6"/>
    <w:rsid w:val="00BD6C34"/>
    <w:rsid w:val="00BD7764"/>
    <w:rsid w:val="00BE77AC"/>
    <w:rsid w:val="00BF74CE"/>
    <w:rsid w:val="00C1706A"/>
    <w:rsid w:val="00C22B5C"/>
    <w:rsid w:val="00C26532"/>
    <w:rsid w:val="00C344F1"/>
    <w:rsid w:val="00C3743E"/>
    <w:rsid w:val="00C608ED"/>
    <w:rsid w:val="00C81746"/>
    <w:rsid w:val="00C949FD"/>
    <w:rsid w:val="00C94DE6"/>
    <w:rsid w:val="00CA62B6"/>
    <w:rsid w:val="00CC05E7"/>
    <w:rsid w:val="00CD2B91"/>
    <w:rsid w:val="00CE686B"/>
    <w:rsid w:val="00D07B44"/>
    <w:rsid w:val="00D15BCD"/>
    <w:rsid w:val="00D42096"/>
    <w:rsid w:val="00D45EAE"/>
    <w:rsid w:val="00D4654C"/>
    <w:rsid w:val="00D50DC7"/>
    <w:rsid w:val="00D84218"/>
    <w:rsid w:val="00D847BC"/>
    <w:rsid w:val="00DB1972"/>
    <w:rsid w:val="00DD2E99"/>
    <w:rsid w:val="00DF6756"/>
    <w:rsid w:val="00E02801"/>
    <w:rsid w:val="00E05C8D"/>
    <w:rsid w:val="00E322F1"/>
    <w:rsid w:val="00E32A7E"/>
    <w:rsid w:val="00E37CC0"/>
    <w:rsid w:val="00E454D8"/>
    <w:rsid w:val="00E52F76"/>
    <w:rsid w:val="00E65DFF"/>
    <w:rsid w:val="00EA49FC"/>
    <w:rsid w:val="00EA5853"/>
    <w:rsid w:val="00EA6C2D"/>
    <w:rsid w:val="00EA6F2D"/>
    <w:rsid w:val="00EA7AB9"/>
    <w:rsid w:val="00EB03E1"/>
    <w:rsid w:val="00EB22F5"/>
    <w:rsid w:val="00EC0741"/>
    <w:rsid w:val="00ED5CA4"/>
    <w:rsid w:val="00EE2F0E"/>
    <w:rsid w:val="00F026DF"/>
    <w:rsid w:val="00F107B2"/>
    <w:rsid w:val="00F341E6"/>
    <w:rsid w:val="00F731D0"/>
    <w:rsid w:val="00FA3919"/>
    <w:rsid w:val="00FD026B"/>
    <w:rsid w:val="00FD3C8D"/>
    <w:rsid w:val="00FE0E0F"/>
    <w:rsid w:val="00FE2662"/>
    <w:rsid w:val="01057174"/>
    <w:rsid w:val="01141165"/>
    <w:rsid w:val="01151BE8"/>
    <w:rsid w:val="01282E62"/>
    <w:rsid w:val="015476DB"/>
    <w:rsid w:val="01792A54"/>
    <w:rsid w:val="0191464E"/>
    <w:rsid w:val="019E4ED3"/>
    <w:rsid w:val="01A56D1C"/>
    <w:rsid w:val="01A93FA3"/>
    <w:rsid w:val="01C81F50"/>
    <w:rsid w:val="021A27AB"/>
    <w:rsid w:val="024535A0"/>
    <w:rsid w:val="024B6E08"/>
    <w:rsid w:val="024D5AF5"/>
    <w:rsid w:val="02783329"/>
    <w:rsid w:val="027F3841"/>
    <w:rsid w:val="0297204E"/>
    <w:rsid w:val="029C3B08"/>
    <w:rsid w:val="02A05001"/>
    <w:rsid w:val="02B10A2B"/>
    <w:rsid w:val="02C44E0D"/>
    <w:rsid w:val="02C85AC8"/>
    <w:rsid w:val="02D212D8"/>
    <w:rsid w:val="02EB05EB"/>
    <w:rsid w:val="02EB4148"/>
    <w:rsid w:val="02F079B0"/>
    <w:rsid w:val="03345AEF"/>
    <w:rsid w:val="035C6DF3"/>
    <w:rsid w:val="03623E3B"/>
    <w:rsid w:val="03920A67"/>
    <w:rsid w:val="03A57EC3"/>
    <w:rsid w:val="03A90801"/>
    <w:rsid w:val="03C52BEB"/>
    <w:rsid w:val="04333FF8"/>
    <w:rsid w:val="043A5387"/>
    <w:rsid w:val="045A1032"/>
    <w:rsid w:val="045D003D"/>
    <w:rsid w:val="0477750B"/>
    <w:rsid w:val="047D34C5"/>
    <w:rsid w:val="048865A0"/>
    <w:rsid w:val="04A762C9"/>
    <w:rsid w:val="04C42EA2"/>
    <w:rsid w:val="04CC0EBC"/>
    <w:rsid w:val="04CD0EFA"/>
    <w:rsid w:val="04D550AF"/>
    <w:rsid w:val="04DB2205"/>
    <w:rsid w:val="05117F2B"/>
    <w:rsid w:val="052D0A47"/>
    <w:rsid w:val="053C512E"/>
    <w:rsid w:val="05542478"/>
    <w:rsid w:val="05665D07"/>
    <w:rsid w:val="05726DA2"/>
    <w:rsid w:val="05B4702B"/>
    <w:rsid w:val="05CB1593"/>
    <w:rsid w:val="05D05F97"/>
    <w:rsid w:val="06294E48"/>
    <w:rsid w:val="067E6752"/>
    <w:rsid w:val="06896151"/>
    <w:rsid w:val="06915006"/>
    <w:rsid w:val="069845E6"/>
    <w:rsid w:val="06C673A5"/>
    <w:rsid w:val="06C76C7A"/>
    <w:rsid w:val="06C929F2"/>
    <w:rsid w:val="06E93094"/>
    <w:rsid w:val="06F12116"/>
    <w:rsid w:val="07244B9F"/>
    <w:rsid w:val="076E5478"/>
    <w:rsid w:val="0797664C"/>
    <w:rsid w:val="07A5520D"/>
    <w:rsid w:val="07E51AAD"/>
    <w:rsid w:val="07FC2953"/>
    <w:rsid w:val="08202AE5"/>
    <w:rsid w:val="08510EF1"/>
    <w:rsid w:val="0879127D"/>
    <w:rsid w:val="087D7F38"/>
    <w:rsid w:val="08BF22FE"/>
    <w:rsid w:val="08CD128E"/>
    <w:rsid w:val="090221EB"/>
    <w:rsid w:val="09023DF1"/>
    <w:rsid w:val="090C2073"/>
    <w:rsid w:val="09304FAA"/>
    <w:rsid w:val="094E5430"/>
    <w:rsid w:val="09523172"/>
    <w:rsid w:val="09545D09"/>
    <w:rsid w:val="09723B4F"/>
    <w:rsid w:val="09812366"/>
    <w:rsid w:val="09840E52"/>
    <w:rsid w:val="099C3449"/>
    <w:rsid w:val="099F7A3A"/>
    <w:rsid w:val="09C474A0"/>
    <w:rsid w:val="09C53944"/>
    <w:rsid w:val="09CD6572"/>
    <w:rsid w:val="09D14D78"/>
    <w:rsid w:val="09DE0562"/>
    <w:rsid w:val="09DE51BC"/>
    <w:rsid w:val="09FA5EB0"/>
    <w:rsid w:val="0A11626D"/>
    <w:rsid w:val="0A466107"/>
    <w:rsid w:val="0AC41E4E"/>
    <w:rsid w:val="0ACE4A7B"/>
    <w:rsid w:val="0B091065"/>
    <w:rsid w:val="0B2B4CE0"/>
    <w:rsid w:val="0B386398"/>
    <w:rsid w:val="0B605A22"/>
    <w:rsid w:val="0B753148"/>
    <w:rsid w:val="0BB05EC2"/>
    <w:rsid w:val="0BBA4FFF"/>
    <w:rsid w:val="0BDC4F75"/>
    <w:rsid w:val="0BE40F88"/>
    <w:rsid w:val="0BFC73C5"/>
    <w:rsid w:val="0C040C00"/>
    <w:rsid w:val="0C191D25"/>
    <w:rsid w:val="0C1B3CF0"/>
    <w:rsid w:val="0C2B19A2"/>
    <w:rsid w:val="0C5E598A"/>
    <w:rsid w:val="0C6D34E0"/>
    <w:rsid w:val="0C747FC0"/>
    <w:rsid w:val="0C945850"/>
    <w:rsid w:val="0CD517C6"/>
    <w:rsid w:val="0CF12CA2"/>
    <w:rsid w:val="0CF775D0"/>
    <w:rsid w:val="0CFA3905"/>
    <w:rsid w:val="0CFB58CF"/>
    <w:rsid w:val="0D1557C7"/>
    <w:rsid w:val="0D4D6A15"/>
    <w:rsid w:val="0D686188"/>
    <w:rsid w:val="0D9A6E96"/>
    <w:rsid w:val="0DCD726B"/>
    <w:rsid w:val="0DE07366"/>
    <w:rsid w:val="0DFA26A5"/>
    <w:rsid w:val="0E0E42C9"/>
    <w:rsid w:val="0E4137B5"/>
    <w:rsid w:val="0E4312DC"/>
    <w:rsid w:val="0E4B00FF"/>
    <w:rsid w:val="0EA526BC"/>
    <w:rsid w:val="0EA70C12"/>
    <w:rsid w:val="0EB27C57"/>
    <w:rsid w:val="0F000B57"/>
    <w:rsid w:val="0F0F0B3B"/>
    <w:rsid w:val="0F0F1E80"/>
    <w:rsid w:val="0F17372C"/>
    <w:rsid w:val="0F3B1FB3"/>
    <w:rsid w:val="0F3D5D2B"/>
    <w:rsid w:val="0F7220F4"/>
    <w:rsid w:val="0F7554C5"/>
    <w:rsid w:val="0F7E58D0"/>
    <w:rsid w:val="0F803E6A"/>
    <w:rsid w:val="0F957915"/>
    <w:rsid w:val="0FC4644C"/>
    <w:rsid w:val="0FD62052"/>
    <w:rsid w:val="0FEE38CA"/>
    <w:rsid w:val="100261B8"/>
    <w:rsid w:val="10480E2B"/>
    <w:rsid w:val="1072324E"/>
    <w:rsid w:val="10870A3A"/>
    <w:rsid w:val="10C747BD"/>
    <w:rsid w:val="10D368D1"/>
    <w:rsid w:val="11032FA4"/>
    <w:rsid w:val="114F6A89"/>
    <w:rsid w:val="115A7068"/>
    <w:rsid w:val="1170063A"/>
    <w:rsid w:val="117A14B8"/>
    <w:rsid w:val="11D00274"/>
    <w:rsid w:val="11E306F1"/>
    <w:rsid w:val="11EC57E6"/>
    <w:rsid w:val="1233444F"/>
    <w:rsid w:val="123F000C"/>
    <w:rsid w:val="126E6501"/>
    <w:rsid w:val="12717CCC"/>
    <w:rsid w:val="12AD766B"/>
    <w:rsid w:val="12BA7692"/>
    <w:rsid w:val="12FB3F33"/>
    <w:rsid w:val="13274D28"/>
    <w:rsid w:val="13370CFA"/>
    <w:rsid w:val="134A6C68"/>
    <w:rsid w:val="137E62ED"/>
    <w:rsid w:val="13897791"/>
    <w:rsid w:val="13DC1FB6"/>
    <w:rsid w:val="14011A1D"/>
    <w:rsid w:val="14085897"/>
    <w:rsid w:val="14305E5E"/>
    <w:rsid w:val="145C09EE"/>
    <w:rsid w:val="14C66EA0"/>
    <w:rsid w:val="14D6078A"/>
    <w:rsid w:val="14DC10B7"/>
    <w:rsid w:val="14EC4503"/>
    <w:rsid w:val="151A1002"/>
    <w:rsid w:val="151D286F"/>
    <w:rsid w:val="1537146E"/>
    <w:rsid w:val="154222ED"/>
    <w:rsid w:val="155031B2"/>
    <w:rsid w:val="155F34E4"/>
    <w:rsid w:val="156009C5"/>
    <w:rsid w:val="158521DA"/>
    <w:rsid w:val="15875F52"/>
    <w:rsid w:val="15C16752"/>
    <w:rsid w:val="16363D1E"/>
    <w:rsid w:val="163B71DB"/>
    <w:rsid w:val="16822B68"/>
    <w:rsid w:val="168767CB"/>
    <w:rsid w:val="168D57EA"/>
    <w:rsid w:val="16B70AB9"/>
    <w:rsid w:val="16D056D6"/>
    <w:rsid w:val="16E11E69"/>
    <w:rsid w:val="16E15B36"/>
    <w:rsid w:val="16E66CA8"/>
    <w:rsid w:val="16ED6DA6"/>
    <w:rsid w:val="16F20716"/>
    <w:rsid w:val="17013AE2"/>
    <w:rsid w:val="170B4961"/>
    <w:rsid w:val="17402FBF"/>
    <w:rsid w:val="177E5132"/>
    <w:rsid w:val="17982698"/>
    <w:rsid w:val="17C0399D"/>
    <w:rsid w:val="17C476E5"/>
    <w:rsid w:val="17E3345F"/>
    <w:rsid w:val="18071852"/>
    <w:rsid w:val="1816180F"/>
    <w:rsid w:val="183D3240"/>
    <w:rsid w:val="184025C4"/>
    <w:rsid w:val="185F12E1"/>
    <w:rsid w:val="185F5892"/>
    <w:rsid w:val="18893D8F"/>
    <w:rsid w:val="18BA663E"/>
    <w:rsid w:val="18FC0A05"/>
    <w:rsid w:val="19120228"/>
    <w:rsid w:val="19314B52"/>
    <w:rsid w:val="198534DC"/>
    <w:rsid w:val="19C52F2B"/>
    <w:rsid w:val="19C55228"/>
    <w:rsid w:val="19DD0836"/>
    <w:rsid w:val="19F142E2"/>
    <w:rsid w:val="1A0169AE"/>
    <w:rsid w:val="1A2E1092"/>
    <w:rsid w:val="1A734CF7"/>
    <w:rsid w:val="1A7D3DC7"/>
    <w:rsid w:val="1A9A04D5"/>
    <w:rsid w:val="1AD87250"/>
    <w:rsid w:val="1B522C21"/>
    <w:rsid w:val="1B55264E"/>
    <w:rsid w:val="1B973BDA"/>
    <w:rsid w:val="1B9B3826"/>
    <w:rsid w:val="1B9C202B"/>
    <w:rsid w:val="1BBB0703"/>
    <w:rsid w:val="1BFD0C47"/>
    <w:rsid w:val="1C104734"/>
    <w:rsid w:val="1C3028DE"/>
    <w:rsid w:val="1C3E30E2"/>
    <w:rsid w:val="1C3F55D8"/>
    <w:rsid w:val="1C531EAB"/>
    <w:rsid w:val="1C8E5BA1"/>
    <w:rsid w:val="1C8E7F7E"/>
    <w:rsid w:val="1CD53DE3"/>
    <w:rsid w:val="1D385D84"/>
    <w:rsid w:val="1D4F1A4B"/>
    <w:rsid w:val="1D9236E6"/>
    <w:rsid w:val="1DA04055"/>
    <w:rsid w:val="1DAE205C"/>
    <w:rsid w:val="1DC544C0"/>
    <w:rsid w:val="1DD106B2"/>
    <w:rsid w:val="1DE419AF"/>
    <w:rsid w:val="1DED1FB5"/>
    <w:rsid w:val="1DF33E4C"/>
    <w:rsid w:val="1DF63C75"/>
    <w:rsid w:val="1E0B5246"/>
    <w:rsid w:val="1E124827"/>
    <w:rsid w:val="1E2E3C5B"/>
    <w:rsid w:val="1E35298D"/>
    <w:rsid w:val="1E3E386E"/>
    <w:rsid w:val="1E6A01BF"/>
    <w:rsid w:val="1E886C42"/>
    <w:rsid w:val="1E8A6AB3"/>
    <w:rsid w:val="1E8F1CC4"/>
    <w:rsid w:val="1ED337A2"/>
    <w:rsid w:val="1EFD1033"/>
    <w:rsid w:val="1EFF4DAB"/>
    <w:rsid w:val="1F1545CE"/>
    <w:rsid w:val="1F1A7E37"/>
    <w:rsid w:val="1F7532BF"/>
    <w:rsid w:val="1F86741A"/>
    <w:rsid w:val="1F9E45C4"/>
    <w:rsid w:val="1F9F20EA"/>
    <w:rsid w:val="1FA12306"/>
    <w:rsid w:val="1FB37D33"/>
    <w:rsid w:val="1FE87F35"/>
    <w:rsid w:val="1FF71F26"/>
    <w:rsid w:val="1FF74FE8"/>
    <w:rsid w:val="202C3D0E"/>
    <w:rsid w:val="202C6073"/>
    <w:rsid w:val="20384A18"/>
    <w:rsid w:val="20531852"/>
    <w:rsid w:val="20564174"/>
    <w:rsid w:val="206117ED"/>
    <w:rsid w:val="209E4261"/>
    <w:rsid w:val="20C20786"/>
    <w:rsid w:val="21154D5A"/>
    <w:rsid w:val="21176DF9"/>
    <w:rsid w:val="21364543"/>
    <w:rsid w:val="21931AFD"/>
    <w:rsid w:val="21B7196D"/>
    <w:rsid w:val="21C10A3D"/>
    <w:rsid w:val="21D95D87"/>
    <w:rsid w:val="2211555F"/>
    <w:rsid w:val="223631D9"/>
    <w:rsid w:val="226C00C3"/>
    <w:rsid w:val="226F34D9"/>
    <w:rsid w:val="226F3FF6"/>
    <w:rsid w:val="227C4964"/>
    <w:rsid w:val="22AF3A04"/>
    <w:rsid w:val="22EF5136"/>
    <w:rsid w:val="23092E3C"/>
    <w:rsid w:val="234611FA"/>
    <w:rsid w:val="23531E09"/>
    <w:rsid w:val="235B0AEA"/>
    <w:rsid w:val="23BF0FAD"/>
    <w:rsid w:val="23C245F9"/>
    <w:rsid w:val="23D20CE0"/>
    <w:rsid w:val="23D26F32"/>
    <w:rsid w:val="23E97DD8"/>
    <w:rsid w:val="24217571"/>
    <w:rsid w:val="2446160C"/>
    <w:rsid w:val="24505374"/>
    <w:rsid w:val="246200F0"/>
    <w:rsid w:val="24BC5D18"/>
    <w:rsid w:val="24DA47F6"/>
    <w:rsid w:val="24DC5942"/>
    <w:rsid w:val="24F20F0E"/>
    <w:rsid w:val="24FD3B3B"/>
    <w:rsid w:val="251175E6"/>
    <w:rsid w:val="253A4D8F"/>
    <w:rsid w:val="255D0A7D"/>
    <w:rsid w:val="255D64A1"/>
    <w:rsid w:val="258E6E89"/>
    <w:rsid w:val="25BD2E0A"/>
    <w:rsid w:val="25DE4F9A"/>
    <w:rsid w:val="25E44CFA"/>
    <w:rsid w:val="262A4EE9"/>
    <w:rsid w:val="26307F40"/>
    <w:rsid w:val="263247CF"/>
    <w:rsid w:val="26431A21"/>
    <w:rsid w:val="26487037"/>
    <w:rsid w:val="265E685B"/>
    <w:rsid w:val="267047E0"/>
    <w:rsid w:val="26714C5A"/>
    <w:rsid w:val="268709F6"/>
    <w:rsid w:val="26A821CC"/>
    <w:rsid w:val="26DF3EB1"/>
    <w:rsid w:val="26E03714"/>
    <w:rsid w:val="26E31456"/>
    <w:rsid w:val="26EE439C"/>
    <w:rsid w:val="26F64CE5"/>
    <w:rsid w:val="26F70105"/>
    <w:rsid w:val="270513CC"/>
    <w:rsid w:val="27197BF3"/>
    <w:rsid w:val="271B0BF0"/>
    <w:rsid w:val="27734943"/>
    <w:rsid w:val="27736336"/>
    <w:rsid w:val="27A85A85"/>
    <w:rsid w:val="27B210C6"/>
    <w:rsid w:val="27BF157B"/>
    <w:rsid w:val="27C272BD"/>
    <w:rsid w:val="27D35027"/>
    <w:rsid w:val="27E40FE2"/>
    <w:rsid w:val="2829733C"/>
    <w:rsid w:val="28550131"/>
    <w:rsid w:val="285A5748"/>
    <w:rsid w:val="28836A4D"/>
    <w:rsid w:val="28885E11"/>
    <w:rsid w:val="2899001E"/>
    <w:rsid w:val="28D0604B"/>
    <w:rsid w:val="28E53263"/>
    <w:rsid w:val="290C07F0"/>
    <w:rsid w:val="29253660"/>
    <w:rsid w:val="292673D8"/>
    <w:rsid w:val="295108F9"/>
    <w:rsid w:val="29A0362E"/>
    <w:rsid w:val="29A50C45"/>
    <w:rsid w:val="29BB5820"/>
    <w:rsid w:val="29D07A70"/>
    <w:rsid w:val="29E050EB"/>
    <w:rsid w:val="29E4170D"/>
    <w:rsid w:val="29FC6F3F"/>
    <w:rsid w:val="2A3224D8"/>
    <w:rsid w:val="2A41271B"/>
    <w:rsid w:val="2A5C6288"/>
    <w:rsid w:val="2A93764A"/>
    <w:rsid w:val="2AD00746"/>
    <w:rsid w:val="2AD27987"/>
    <w:rsid w:val="2AE8703B"/>
    <w:rsid w:val="2AFA28CA"/>
    <w:rsid w:val="2B097109"/>
    <w:rsid w:val="2B0F281A"/>
    <w:rsid w:val="2B2142FB"/>
    <w:rsid w:val="2B304D4B"/>
    <w:rsid w:val="2B365FF8"/>
    <w:rsid w:val="2B536BAA"/>
    <w:rsid w:val="2B72158D"/>
    <w:rsid w:val="2B987EA2"/>
    <w:rsid w:val="2BB72195"/>
    <w:rsid w:val="2BBE7729"/>
    <w:rsid w:val="2BD05397"/>
    <w:rsid w:val="2C3D5164"/>
    <w:rsid w:val="2C42277B"/>
    <w:rsid w:val="2C504E98"/>
    <w:rsid w:val="2C7C0EFD"/>
    <w:rsid w:val="2C815051"/>
    <w:rsid w:val="2C840FE5"/>
    <w:rsid w:val="2C8B0BF0"/>
    <w:rsid w:val="2C9C2EDF"/>
    <w:rsid w:val="2CA24026"/>
    <w:rsid w:val="2CC032E9"/>
    <w:rsid w:val="2CD71115"/>
    <w:rsid w:val="2CEA5B93"/>
    <w:rsid w:val="2D1242FC"/>
    <w:rsid w:val="2D2F630F"/>
    <w:rsid w:val="2D484931"/>
    <w:rsid w:val="2D4D6720"/>
    <w:rsid w:val="2D64008C"/>
    <w:rsid w:val="2D6469ED"/>
    <w:rsid w:val="2D684463"/>
    <w:rsid w:val="2D6D1A79"/>
    <w:rsid w:val="2D7112B3"/>
    <w:rsid w:val="2D870D8D"/>
    <w:rsid w:val="2D8C63A3"/>
    <w:rsid w:val="2DA76D39"/>
    <w:rsid w:val="2DD1025A"/>
    <w:rsid w:val="2DE41D3C"/>
    <w:rsid w:val="2DF83A39"/>
    <w:rsid w:val="2DF9330D"/>
    <w:rsid w:val="2E042809"/>
    <w:rsid w:val="2E255EB0"/>
    <w:rsid w:val="2E395173"/>
    <w:rsid w:val="2E3F51C4"/>
    <w:rsid w:val="2E412DFF"/>
    <w:rsid w:val="2E4E5407"/>
    <w:rsid w:val="2E733C69"/>
    <w:rsid w:val="2E76190E"/>
    <w:rsid w:val="2E8C47DF"/>
    <w:rsid w:val="2E9F2106"/>
    <w:rsid w:val="2EB72A2E"/>
    <w:rsid w:val="2EB86D24"/>
    <w:rsid w:val="2EC45AA0"/>
    <w:rsid w:val="2F097580"/>
    <w:rsid w:val="2F176141"/>
    <w:rsid w:val="2F212B1B"/>
    <w:rsid w:val="2F2148C9"/>
    <w:rsid w:val="2F3C7955"/>
    <w:rsid w:val="2F416D1A"/>
    <w:rsid w:val="2F45680A"/>
    <w:rsid w:val="2F4862FA"/>
    <w:rsid w:val="2F815866"/>
    <w:rsid w:val="2F860BD0"/>
    <w:rsid w:val="2F890262"/>
    <w:rsid w:val="2FA62851"/>
    <w:rsid w:val="2FB971F8"/>
    <w:rsid w:val="2FB978FB"/>
    <w:rsid w:val="30586A11"/>
    <w:rsid w:val="30915A7F"/>
    <w:rsid w:val="30975ABB"/>
    <w:rsid w:val="30C220DC"/>
    <w:rsid w:val="30DE2356"/>
    <w:rsid w:val="30E37DF3"/>
    <w:rsid w:val="30E67B79"/>
    <w:rsid w:val="3106021B"/>
    <w:rsid w:val="310821E5"/>
    <w:rsid w:val="311C359A"/>
    <w:rsid w:val="31612F14"/>
    <w:rsid w:val="316F4012"/>
    <w:rsid w:val="31794DCD"/>
    <w:rsid w:val="31813D45"/>
    <w:rsid w:val="318178A1"/>
    <w:rsid w:val="319B7AEE"/>
    <w:rsid w:val="31AD68E8"/>
    <w:rsid w:val="31C12394"/>
    <w:rsid w:val="31CC3212"/>
    <w:rsid w:val="31F108E6"/>
    <w:rsid w:val="323E5792"/>
    <w:rsid w:val="32426E22"/>
    <w:rsid w:val="32454AFA"/>
    <w:rsid w:val="32464900"/>
    <w:rsid w:val="32764F2C"/>
    <w:rsid w:val="32AF043E"/>
    <w:rsid w:val="32E0684A"/>
    <w:rsid w:val="32F81DE5"/>
    <w:rsid w:val="32F978FC"/>
    <w:rsid w:val="330E1628"/>
    <w:rsid w:val="33182487"/>
    <w:rsid w:val="333302B9"/>
    <w:rsid w:val="334C79DE"/>
    <w:rsid w:val="335245EC"/>
    <w:rsid w:val="33863895"/>
    <w:rsid w:val="33B0446E"/>
    <w:rsid w:val="33CD3272"/>
    <w:rsid w:val="33D02E10"/>
    <w:rsid w:val="33DC1707"/>
    <w:rsid w:val="34336302"/>
    <w:rsid w:val="34632FD8"/>
    <w:rsid w:val="34833930"/>
    <w:rsid w:val="348E0C53"/>
    <w:rsid w:val="349618B6"/>
    <w:rsid w:val="34EC15AF"/>
    <w:rsid w:val="350B4052"/>
    <w:rsid w:val="351A6043"/>
    <w:rsid w:val="353B2663"/>
    <w:rsid w:val="353D7F83"/>
    <w:rsid w:val="35584DBD"/>
    <w:rsid w:val="355A28E3"/>
    <w:rsid w:val="357240D1"/>
    <w:rsid w:val="35727C2D"/>
    <w:rsid w:val="35731BF7"/>
    <w:rsid w:val="357A4D33"/>
    <w:rsid w:val="35847960"/>
    <w:rsid w:val="359027A9"/>
    <w:rsid w:val="35951B6D"/>
    <w:rsid w:val="35EE58B4"/>
    <w:rsid w:val="35F1149A"/>
    <w:rsid w:val="35F4485F"/>
    <w:rsid w:val="360D204B"/>
    <w:rsid w:val="366C2A54"/>
    <w:rsid w:val="368816D2"/>
    <w:rsid w:val="36883480"/>
    <w:rsid w:val="369159FD"/>
    <w:rsid w:val="36AC53C0"/>
    <w:rsid w:val="36CA0C05"/>
    <w:rsid w:val="36EE59D9"/>
    <w:rsid w:val="36F07555"/>
    <w:rsid w:val="377759CE"/>
    <w:rsid w:val="37790096"/>
    <w:rsid w:val="3781684D"/>
    <w:rsid w:val="379D3393"/>
    <w:rsid w:val="37A91900"/>
    <w:rsid w:val="37B24C58"/>
    <w:rsid w:val="37C75A2C"/>
    <w:rsid w:val="37FE7E9E"/>
    <w:rsid w:val="38107F06"/>
    <w:rsid w:val="381F1BC2"/>
    <w:rsid w:val="382253AD"/>
    <w:rsid w:val="385201EA"/>
    <w:rsid w:val="388659C4"/>
    <w:rsid w:val="389F26D1"/>
    <w:rsid w:val="38A64DC3"/>
    <w:rsid w:val="38B62526"/>
    <w:rsid w:val="38B844F1"/>
    <w:rsid w:val="38BF587F"/>
    <w:rsid w:val="39047736"/>
    <w:rsid w:val="3914724D"/>
    <w:rsid w:val="391536F1"/>
    <w:rsid w:val="392D2312"/>
    <w:rsid w:val="39450261"/>
    <w:rsid w:val="395008C6"/>
    <w:rsid w:val="39553AED"/>
    <w:rsid w:val="39754190"/>
    <w:rsid w:val="397F500E"/>
    <w:rsid w:val="398268AC"/>
    <w:rsid w:val="39902D77"/>
    <w:rsid w:val="399C796E"/>
    <w:rsid w:val="39A92C0C"/>
    <w:rsid w:val="39B27192"/>
    <w:rsid w:val="39C72511"/>
    <w:rsid w:val="39CD5D7A"/>
    <w:rsid w:val="3A02585A"/>
    <w:rsid w:val="3A1C460B"/>
    <w:rsid w:val="3A39340F"/>
    <w:rsid w:val="3A6164C2"/>
    <w:rsid w:val="3A73684B"/>
    <w:rsid w:val="3A863D51"/>
    <w:rsid w:val="3A886145"/>
    <w:rsid w:val="3A925D69"/>
    <w:rsid w:val="3AA46F04"/>
    <w:rsid w:val="3B0C4680"/>
    <w:rsid w:val="3B2A0FAA"/>
    <w:rsid w:val="3B836C0A"/>
    <w:rsid w:val="3B844B5E"/>
    <w:rsid w:val="3BB05953"/>
    <w:rsid w:val="3BBC7041"/>
    <w:rsid w:val="3BD0178F"/>
    <w:rsid w:val="3BDC6748"/>
    <w:rsid w:val="3BDD444F"/>
    <w:rsid w:val="3BE64ED1"/>
    <w:rsid w:val="3C282E01"/>
    <w:rsid w:val="3C3245BA"/>
    <w:rsid w:val="3C44609B"/>
    <w:rsid w:val="3C5462DE"/>
    <w:rsid w:val="3C6A4623"/>
    <w:rsid w:val="3C8B3CCA"/>
    <w:rsid w:val="3CA01523"/>
    <w:rsid w:val="3CB40325"/>
    <w:rsid w:val="3CB816FC"/>
    <w:rsid w:val="3CE001B4"/>
    <w:rsid w:val="3CF741E2"/>
    <w:rsid w:val="3D053F47"/>
    <w:rsid w:val="3D2C2DB7"/>
    <w:rsid w:val="3D5106CE"/>
    <w:rsid w:val="3D65276D"/>
    <w:rsid w:val="3D931088"/>
    <w:rsid w:val="3DB95769"/>
    <w:rsid w:val="3E58308A"/>
    <w:rsid w:val="3E7013C9"/>
    <w:rsid w:val="3E8E4943"/>
    <w:rsid w:val="3E96538D"/>
    <w:rsid w:val="3EBE0387"/>
    <w:rsid w:val="3ECD2378"/>
    <w:rsid w:val="3EDA6843"/>
    <w:rsid w:val="3EEA117C"/>
    <w:rsid w:val="3EEE6342"/>
    <w:rsid w:val="3EF1250A"/>
    <w:rsid w:val="3F2F4DE1"/>
    <w:rsid w:val="3F816D6B"/>
    <w:rsid w:val="3FC714BD"/>
    <w:rsid w:val="3FD30A39"/>
    <w:rsid w:val="3FEF7623"/>
    <w:rsid w:val="3FF04570"/>
    <w:rsid w:val="402D10F9"/>
    <w:rsid w:val="404448BC"/>
    <w:rsid w:val="40586628"/>
    <w:rsid w:val="405D1C2F"/>
    <w:rsid w:val="406311E6"/>
    <w:rsid w:val="406D2456"/>
    <w:rsid w:val="407E7DCE"/>
    <w:rsid w:val="4093314D"/>
    <w:rsid w:val="40991645"/>
    <w:rsid w:val="40B76E3C"/>
    <w:rsid w:val="40C17CBA"/>
    <w:rsid w:val="40C41559"/>
    <w:rsid w:val="40F0234E"/>
    <w:rsid w:val="40F23186"/>
    <w:rsid w:val="41083B3B"/>
    <w:rsid w:val="410858E9"/>
    <w:rsid w:val="41502F72"/>
    <w:rsid w:val="416B4C1A"/>
    <w:rsid w:val="416D399E"/>
    <w:rsid w:val="41807B75"/>
    <w:rsid w:val="418456A6"/>
    <w:rsid w:val="41B63597"/>
    <w:rsid w:val="41C07F72"/>
    <w:rsid w:val="41C55588"/>
    <w:rsid w:val="420E1F51"/>
    <w:rsid w:val="423761EB"/>
    <w:rsid w:val="42494FF3"/>
    <w:rsid w:val="425D3A13"/>
    <w:rsid w:val="427F1BDB"/>
    <w:rsid w:val="4292190E"/>
    <w:rsid w:val="42976F25"/>
    <w:rsid w:val="429D02B3"/>
    <w:rsid w:val="42C441E0"/>
    <w:rsid w:val="430116F2"/>
    <w:rsid w:val="4341501E"/>
    <w:rsid w:val="435766B4"/>
    <w:rsid w:val="43AB20C9"/>
    <w:rsid w:val="43B7308B"/>
    <w:rsid w:val="43F14D5A"/>
    <w:rsid w:val="441427F7"/>
    <w:rsid w:val="441822E7"/>
    <w:rsid w:val="44246EDE"/>
    <w:rsid w:val="443A6CF5"/>
    <w:rsid w:val="44442B5F"/>
    <w:rsid w:val="44507CD3"/>
    <w:rsid w:val="446D2919"/>
    <w:rsid w:val="446D473E"/>
    <w:rsid w:val="4493196E"/>
    <w:rsid w:val="449C4CC6"/>
    <w:rsid w:val="44B32010"/>
    <w:rsid w:val="44B33DBE"/>
    <w:rsid w:val="44C10C1A"/>
    <w:rsid w:val="44F17BFA"/>
    <w:rsid w:val="44F42A06"/>
    <w:rsid w:val="4528655A"/>
    <w:rsid w:val="457277D5"/>
    <w:rsid w:val="45967968"/>
    <w:rsid w:val="45A851B9"/>
    <w:rsid w:val="45AF3AE3"/>
    <w:rsid w:val="45C161B3"/>
    <w:rsid w:val="45FB5A1D"/>
    <w:rsid w:val="46011E2F"/>
    <w:rsid w:val="460F771A"/>
    <w:rsid w:val="466D10AC"/>
    <w:rsid w:val="4679697D"/>
    <w:rsid w:val="4690239D"/>
    <w:rsid w:val="469F0A9E"/>
    <w:rsid w:val="46C6602A"/>
    <w:rsid w:val="46CB59EE"/>
    <w:rsid w:val="46D220D2"/>
    <w:rsid w:val="47035D6E"/>
    <w:rsid w:val="470D3BCD"/>
    <w:rsid w:val="471D06D1"/>
    <w:rsid w:val="472C54E6"/>
    <w:rsid w:val="473867FC"/>
    <w:rsid w:val="474358CD"/>
    <w:rsid w:val="474433F3"/>
    <w:rsid w:val="47523D62"/>
    <w:rsid w:val="47721D0E"/>
    <w:rsid w:val="477B5067"/>
    <w:rsid w:val="479223B1"/>
    <w:rsid w:val="47975C19"/>
    <w:rsid w:val="47BE31A6"/>
    <w:rsid w:val="47DB3D58"/>
    <w:rsid w:val="48117779"/>
    <w:rsid w:val="487B5D6B"/>
    <w:rsid w:val="48BA396D"/>
    <w:rsid w:val="48C80DB3"/>
    <w:rsid w:val="48EC5AF0"/>
    <w:rsid w:val="48FD2A6B"/>
    <w:rsid w:val="49026F7D"/>
    <w:rsid w:val="49282FCC"/>
    <w:rsid w:val="492B6619"/>
    <w:rsid w:val="492B74FB"/>
    <w:rsid w:val="49382AE4"/>
    <w:rsid w:val="493A4AAE"/>
    <w:rsid w:val="498A77E3"/>
    <w:rsid w:val="499A72FA"/>
    <w:rsid w:val="49A16AEA"/>
    <w:rsid w:val="49C1186D"/>
    <w:rsid w:val="49CC7017"/>
    <w:rsid w:val="49D4280C"/>
    <w:rsid w:val="49DA0144"/>
    <w:rsid w:val="49F23D1C"/>
    <w:rsid w:val="4A0F1A96"/>
    <w:rsid w:val="4A1B4B6F"/>
    <w:rsid w:val="4A2E11F2"/>
    <w:rsid w:val="4A341E56"/>
    <w:rsid w:val="4A4D48F6"/>
    <w:rsid w:val="4A517893"/>
    <w:rsid w:val="4A5E657A"/>
    <w:rsid w:val="4A606951"/>
    <w:rsid w:val="4A6A4F1F"/>
    <w:rsid w:val="4AB16FF2"/>
    <w:rsid w:val="4AD201CF"/>
    <w:rsid w:val="4AE946E6"/>
    <w:rsid w:val="4AEE78FE"/>
    <w:rsid w:val="4B1A4B97"/>
    <w:rsid w:val="4B1B7F09"/>
    <w:rsid w:val="4B221C9D"/>
    <w:rsid w:val="4B2C48CA"/>
    <w:rsid w:val="4B5A07B5"/>
    <w:rsid w:val="4B840262"/>
    <w:rsid w:val="4B95194E"/>
    <w:rsid w:val="4B991F60"/>
    <w:rsid w:val="4BA61E83"/>
    <w:rsid w:val="4BA76594"/>
    <w:rsid w:val="4BD10F7E"/>
    <w:rsid w:val="4C027128"/>
    <w:rsid w:val="4C2A0E0A"/>
    <w:rsid w:val="4C4523BE"/>
    <w:rsid w:val="4C4C5224"/>
    <w:rsid w:val="4C6205A3"/>
    <w:rsid w:val="4C8D227E"/>
    <w:rsid w:val="4C924209"/>
    <w:rsid w:val="4C9D5A7F"/>
    <w:rsid w:val="4CA7245A"/>
    <w:rsid w:val="4CAE2CB9"/>
    <w:rsid w:val="4CC04072"/>
    <w:rsid w:val="4CC36B68"/>
    <w:rsid w:val="4CC76658"/>
    <w:rsid w:val="4CD82614"/>
    <w:rsid w:val="4CE645D3"/>
    <w:rsid w:val="4CED27DF"/>
    <w:rsid w:val="4CF907DC"/>
    <w:rsid w:val="4D0A29E9"/>
    <w:rsid w:val="4D510618"/>
    <w:rsid w:val="4D526DC8"/>
    <w:rsid w:val="4D671EA5"/>
    <w:rsid w:val="4D9D718C"/>
    <w:rsid w:val="4DBA440F"/>
    <w:rsid w:val="4DF72F6D"/>
    <w:rsid w:val="4E013DEC"/>
    <w:rsid w:val="4E0446F7"/>
    <w:rsid w:val="4E265601"/>
    <w:rsid w:val="4E2B0E69"/>
    <w:rsid w:val="4E442245"/>
    <w:rsid w:val="4E4837C9"/>
    <w:rsid w:val="4E4D0DDF"/>
    <w:rsid w:val="4E6F0D56"/>
    <w:rsid w:val="4EBB3F9B"/>
    <w:rsid w:val="4EE80B08"/>
    <w:rsid w:val="4EF120B3"/>
    <w:rsid w:val="4EF31987"/>
    <w:rsid w:val="4EF676C9"/>
    <w:rsid w:val="4F0022F6"/>
    <w:rsid w:val="4F346A97"/>
    <w:rsid w:val="4F560168"/>
    <w:rsid w:val="4F646D65"/>
    <w:rsid w:val="4F7E7E66"/>
    <w:rsid w:val="4F7F0091"/>
    <w:rsid w:val="4F8922EB"/>
    <w:rsid w:val="4F9667B6"/>
    <w:rsid w:val="4FB679D9"/>
    <w:rsid w:val="4FE439C5"/>
    <w:rsid w:val="4FF0236A"/>
    <w:rsid w:val="5015592D"/>
    <w:rsid w:val="501D364D"/>
    <w:rsid w:val="50A13664"/>
    <w:rsid w:val="50C770E5"/>
    <w:rsid w:val="50CB07C1"/>
    <w:rsid w:val="50FB7B52"/>
    <w:rsid w:val="510D5DAD"/>
    <w:rsid w:val="516B614C"/>
    <w:rsid w:val="517448D5"/>
    <w:rsid w:val="519136D9"/>
    <w:rsid w:val="51923756"/>
    <w:rsid w:val="51EC090F"/>
    <w:rsid w:val="51F15F26"/>
    <w:rsid w:val="521F6F37"/>
    <w:rsid w:val="522C0901"/>
    <w:rsid w:val="522C16A2"/>
    <w:rsid w:val="522E0F28"/>
    <w:rsid w:val="5272350A"/>
    <w:rsid w:val="528B0128"/>
    <w:rsid w:val="529D742A"/>
    <w:rsid w:val="52A02B1C"/>
    <w:rsid w:val="52AD62F0"/>
    <w:rsid w:val="52B74211"/>
    <w:rsid w:val="52C36C98"/>
    <w:rsid w:val="52CB49C9"/>
    <w:rsid w:val="52FC4B82"/>
    <w:rsid w:val="530F6FAB"/>
    <w:rsid w:val="53135419"/>
    <w:rsid w:val="53220A8C"/>
    <w:rsid w:val="53605111"/>
    <w:rsid w:val="53694B60"/>
    <w:rsid w:val="539C79DA"/>
    <w:rsid w:val="54020088"/>
    <w:rsid w:val="540B4436"/>
    <w:rsid w:val="541A5C08"/>
    <w:rsid w:val="54312BE3"/>
    <w:rsid w:val="549A4653"/>
    <w:rsid w:val="54C05C8E"/>
    <w:rsid w:val="54DA7145"/>
    <w:rsid w:val="55144405"/>
    <w:rsid w:val="55376345"/>
    <w:rsid w:val="5549133D"/>
    <w:rsid w:val="55567053"/>
    <w:rsid w:val="55603AEE"/>
    <w:rsid w:val="55AB7F2B"/>
    <w:rsid w:val="55B20F70"/>
    <w:rsid w:val="55F14746"/>
    <w:rsid w:val="5664316A"/>
    <w:rsid w:val="56892BD1"/>
    <w:rsid w:val="5697353F"/>
    <w:rsid w:val="56AA3A0E"/>
    <w:rsid w:val="56EB5639"/>
    <w:rsid w:val="5705494D"/>
    <w:rsid w:val="57160908"/>
    <w:rsid w:val="57256D9D"/>
    <w:rsid w:val="57266914"/>
    <w:rsid w:val="572979A4"/>
    <w:rsid w:val="573E2F67"/>
    <w:rsid w:val="575D32BD"/>
    <w:rsid w:val="575E22AF"/>
    <w:rsid w:val="57601B83"/>
    <w:rsid w:val="57603931"/>
    <w:rsid w:val="57AD0C51"/>
    <w:rsid w:val="57AF3A2D"/>
    <w:rsid w:val="57B679F5"/>
    <w:rsid w:val="57CA16F3"/>
    <w:rsid w:val="57EC27C8"/>
    <w:rsid w:val="580641C0"/>
    <w:rsid w:val="580A1AEF"/>
    <w:rsid w:val="580A3179"/>
    <w:rsid w:val="582043A3"/>
    <w:rsid w:val="582157B7"/>
    <w:rsid w:val="582C7DEC"/>
    <w:rsid w:val="58361F13"/>
    <w:rsid w:val="58656DB0"/>
    <w:rsid w:val="587A61CD"/>
    <w:rsid w:val="587F072F"/>
    <w:rsid w:val="58A749DF"/>
    <w:rsid w:val="58CA7BFC"/>
    <w:rsid w:val="58DB3EE8"/>
    <w:rsid w:val="58E95BA9"/>
    <w:rsid w:val="59410267"/>
    <w:rsid w:val="595079D6"/>
    <w:rsid w:val="597E09E7"/>
    <w:rsid w:val="5995799A"/>
    <w:rsid w:val="599827B6"/>
    <w:rsid w:val="59A87812"/>
    <w:rsid w:val="59D32AE1"/>
    <w:rsid w:val="59DB1995"/>
    <w:rsid w:val="59ED7DD7"/>
    <w:rsid w:val="5A033BBE"/>
    <w:rsid w:val="5A0A04CC"/>
    <w:rsid w:val="5A722EBF"/>
    <w:rsid w:val="5A7F1431"/>
    <w:rsid w:val="5A845B89"/>
    <w:rsid w:val="5A963B0E"/>
    <w:rsid w:val="5AAE0E58"/>
    <w:rsid w:val="5B0B0058"/>
    <w:rsid w:val="5B6065F6"/>
    <w:rsid w:val="5B76033E"/>
    <w:rsid w:val="5B77505C"/>
    <w:rsid w:val="5B857E0A"/>
    <w:rsid w:val="5B8B1199"/>
    <w:rsid w:val="5BB0665C"/>
    <w:rsid w:val="5BC00E43"/>
    <w:rsid w:val="5BCA1CC1"/>
    <w:rsid w:val="5BD448EE"/>
    <w:rsid w:val="5BDC37A3"/>
    <w:rsid w:val="5C04720F"/>
    <w:rsid w:val="5C047295"/>
    <w:rsid w:val="5C3526BB"/>
    <w:rsid w:val="5C69439E"/>
    <w:rsid w:val="5C6F4617"/>
    <w:rsid w:val="5C744488"/>
    <w:rsid w:val="5CAB38A1"/>
    <w:rsid w:val="5CC606DB"/>
    <w:rsid w:val="5D0134C1"/>
    <w:rsid w:val="5D12396B"/>
    <w:rsid w:val="5D2673CB"/>
    <w:rsid w:val="5D2C42B6"/>
    <w:rsid w:val="5D443CF5"/>
    <w:rsid w:val="5D573A29"/>
    <w:rsid w:val="5D8B7C30"/>
    <w:rsid w:val="5DA65D3F"/>
    <w:rsid w:val="5DBB5D65"/>
    <w:rsid w:val="5DBF0831"/>
    <w:rsid w:val="5DC829F4"/>
    <w:rsid w:val="5DD21301"/>
    <w:rsid w:val="5DDF3A79"/>
    <w:rsid w:val="5E0019CA"/>
    <w:rsid w:val="5E435F35"/>
    <w:rsid w:val="5E6310AC"/>
    <w:rsid w:val="5E7F72C3"/>
    <w:rsid w:val="5E8E347A"/>
    <w:rsid w:val="5E9D546B"/>
    <w:rsid w:val="5EA531EA"/>
    <w:rsid w:val="5EB50A07"/>
    <w:rsid w:val="5EEB267A"/>
    <w:rsid w:val="5EF332DD"/>
    <w:rsid w:val="5F1D77EC"/>
    <w:rsid w:val="5F333370"/>
    <w:rsid w:val="5F3538F6"/>
    <w:rsid w:val="5F4B136B"/>
    <w:rsid w:val="5F5A1AF4"/>
    <w:rsid w:val="5F9525E6"/>
    <w:rsid w:val="5FA94264"/>
    <w:rsid w:val="5FB54A36"/>
    <w:rsid w:val="5FED5F7E"/>
    <w:rsid w:val="5FEF1CF6"/>
    <w:rsid w:val="6008100A"/>
    <w:rsid w:val="60237BF2"/>
    <w:rsid w:val="60367925"/>
    <w:rsid w:val="60593614"/>
    <w:rsid w:val="605F77DB"/>
    <w:rsid w:val="6062071A"/>
    <w:rsid w:val="60A00AA8"/>
    <w:rsid w:val="60A26C20"/>
    <w:rsid w:val="60D86846"/>
    <w:rsid w:val="60FB46CB"/>
    <w:rsid w:val="611B56A7"/>
    <w:rsid w:val="613F5A19"/>
    <w:rsid w:val="61490811"/>
    <w:rsid w:val="61532759"/>
    <w:rsid w:val="615E35D8"/>
    <w:rsid w:val="61620777"/>
    <w:rsid w:val="61665FE8"/>
    <w:rsid w:val="61700757"/>
    <w:rsid w:val="61730705"/>
    <w:rsid w:val="619334B8"/>
    <w:rsid w:val="61A00D19"/>
    <w:rsid w:val="61CE07DC"/>
    <w:rsid w:val="61FE4473"/>
    <w:rsid w:val="62214AA4"/>
    <w:rsid w:val="62360D0D"/>
    <w:rsid w:val="6258146F"/>
    <w:rsid w:val="629152E7"/>
    <w:rsid w:val="62946B85"/>
    <w:rsid w:val="629779B5"/>
    <w:rsid w:val="62A55A25"/>
    <w:rsid w:val="62E75807"/>
    <w:rsid w:val="62F67840"/>
    <w:rsid w:val="631A1780"/>
    <w:rsid w:val="632B74E9"/>
    <w:rsid w:val="633A65AA"/>
    <w:rsid w:val="634027C3"/>
    <w:rsid w:val="63724BD4"/>
    <w:rsid w:val="63730E90"/>
    <w:rsid w:val="64060298"/>
    <w:rsid w:val="64234664"/>
    <w:rsid w:val="6432454A"/>
    <w:rsid w:val="64591E34"/>
    <w:rsid w:val="646031C3"/>
    <w:rsid w:val="64607667"/>
    <w:rsid w:val="64656A2B"/>
    <w:rsid w:val="648C4ABB"/>
    <w:rsid w:val="64C01EB3"/>
    <w:rsid w:val="64FE29DC"/>
    <w:rsid w:val="650A75D2"/>
    <w:rsid w:val="6514243D"/>
    <w:rsid w:val="65273E1E"/>
    <w:rsid w:val="65474383"/>
    <w:rsid w:val="654C7BEB"/>
    <w:rsid w:val="657C6E92"/>
    <w:rsid w:val="6585679D"/>
    <w:rsid w:val="65A417D5"/>
    <w:rsid w:val="65EE4B01"/>
    <w:rsid w:val="65F75DA9"/>
    <w:rsid w:val="66045308"/>
    <w:rsid w:val="664244AD"/>
    <w:rsid w:val="664670AC"/>
    <w:rsid w:val="66815B11"/>
    <w:rsid w:val="669E2B79"/>
    <w:rsid w:val="66AB3E13"/>
    <w:rsid w:val="66F227BF"/>
    <w:rsid w:val="673D3C8F"/>
    <w:rsid w:val="67627252"/>
    <w:rsid w:val="67AC70FD"/>
    <w:rsid w:val="67B16B9E"/>
    <w:rsid w:val="68142C42"/>
    <w:rsid w:val="6823396A"/>
    <w:rsid w:val="68376930"/>
    <w:rsid w:val="685079F2"/>
    <w:rsid w:val="6866596B"/>
    <w:rsid w:val="68853871"/>
    <w:rsid w:val="68D56FE7"/>
    <w:rsid w:val="68D81B4E"/>
    <w:rsid w:val="68E00D76"/>
    <w:rsid w:val="69171B91"/>
    <w:rsid w:val="691E7EC4"/>
    <w:rsid w:val="692B6DC0"/>
    <w:rsid w:val="692C7B17"/>
    <w:rsid w:val="69376D62"/>
    <w:rsid w:val="694F1A58"/>
    <w:rsid w:val="6965127B"/>
    <w:rsid w:val="699B27CA"/>
    <w:rsid w:val="69A34CA1"/>
    <w:rsid w:val="6A3A6264"/>
    <w:rsid w:val="6A8D0A8A"/>
    <w:rsid w:val="6AAD4C88"/>
    <w:rsid w:val="6AB701CA"/>
    <w:rsid w:val="6AB75B07"/>
    <w:rsid w:val="6AB97AD1"/>
    <w:rsid w:val="6ABA73A5"/>
    <w:rsid w:val="6B80414A"/>
    <w:rsid w:val="6BCF3FD4"/>
    <w:rsid w:val="6BCF6648"/>
    <w:rsid w:val="6BFB7C75"/>
    <w:rsid w:val="6C040838"/>
    <w:rsid w:val="6C153D4D"/>
    <w:rsid w:val="6C6677E4"/>
    <w:rsid w:val="6CD30C48"/>
    <w:rsid w:val="6CF0307D"/>
    <w:rsid w:val="6D0A62CE"/>
    <w:rsid w:val="6D2810CA"/>
    <w:rsid w:val="6D2E286D"/>
    <w:rsid w:val="6D3C6797"/>
    <w:rsid w:val="6D4C0C46"/>
    <w:rsid w:val="6D5A052E"/>
    <w:rsid w:val="6D6D6950"/>
    <w:rsid w:val="6D82064E"/>
    <w:rsid w:val="6D853DB6"/>
    <w:rsid w:val="6D943EDD"/>
    <w:rsid w:val="6D951F40"/>
    <w:rsid w:val="6DB427D1"/>
    <w:rsid w:val="6E071EEB"/>
    <w:rsid w:val="6E274D51"/>
    <w:rsid w:val="6E4E22DE"/>
    <w:rsid w:val="6E5024FA"/>
    <w:rsid w:val="6E865F1C"/>
    <w:rsid w:val="6EAE7221"/>
    <w:rsid w:val="6EBC7B8F"/>
    <w:rsid w:val="6ED30A35"/>
    <w:rsid w:val="6EE52D15"/>
    <w:rsid w:val="6EF966EE"/>
    <w:rsid w:val="6F0F4163"/>
    <w:rsid w:val="6F1214CF"/>
    <w:rsid w:val="6F1713B6"/>
    <w:rsid w:val="6F190B3E"/>
    <w:rsid w:val="6F1928EC"/>
    <w:rsid w:val="6F1C23DC"/>
    <w:rsid w:val="6F4B7806"/>
    <w:rsid w:val="6F5B73A8"/>
    <w:rsid w:val="6FAF0F4B"/>
    <w:rsid w:val="6FD42CB7"/>
    <w:rsid w:val="6FDE0474"/>
    <w:rsid w:val="6FE54EC4"/>
    <w:rsid w:val="6FF10EFB"/>
    <w:rsid w:val="6FF84BF7"/>
    <w:rsid w:val="6FFA32AD"/>
    <w:rsid w:val="700F1F41"/>
    <w:rsid w:val="701042F5"/>
    <w:rsid w:val="70253512"/>
    <w:rsid w:val="70730722"/>
    <w:rsid w:val="70B623BC"/>
    <w:rsid w:val="70C90342"/>
    <w:rsid w:val="70CD7E32"/>
    <w:rsid w:val="713C6D66"/>
    <w:rsid w:val="716166F3"/>
    <w:rsid w:val="71706A0F"/>
    <w:rsid w:val="717833F1"/>
    <w:rsid w:val="71844E8A"/>
    <w:rsid w:val="71DA3698"/>
    <w:rsid w:val="71E8616A"/>
    <w:rsid w:val="71F72C8D"/>
    <w:rsid w:val="71FC3DB2"/>
    <w:rsid w:val="72085239"/>
    <w:rsid w:val="720A070B"/>
    <w:rsid w:val="721B4BCD"/>
    <w:rsid w:val="722A4E10"/>
    <w:rsid w:val="724F0D1A"/>
    <w:rsid w:val="72514A93"/>
    <w:rsid w:val="72B511EE"/>
    <w:rsid w:val="72C33D11"/>
    <w:rsid w:val="72D134DE"/>
    <w:rsid w:val="72E15E16"/>
    <w:rsid w:val="72E27F62"/>
    <w:rsid w:val="72F13B80"/>
    <w:rsid w:val="73137F9A"/>
    <w:rsid w:val="73171838"/>
    <w:rsid w:val="731E2BC7"/>
    <w:rsid w:val="73326672"/>
    <w:rsid w:val="733C4DFB"/>
    <w:rsid w:val="736D3206"/>
    <w:rsid w:val="73772E53"/>
    <w:rsid w:val="739A3222"/>
    <w:rsid w:val="74055B35"/>
    <w:rsid w:val="740718AD"/>
    <w:rsid w:val="7472484C"/>
    <w:rsid w:val="74AE1D28"/>
    <w:rsid w:val="74B03CF2"/>
    <w:rsid w:val="74C72DEA"/>
    <w:rsid w:val="74D34245"/>
    <w:rsid w:val="74DF6386"/>
    <w:rsid w:val="74FD4A5E"/>
    <w:rsid w:val="74FF707E"/>
    <w:rsid w:val="750758DC"/>
    <w:rsid w:val="7510653F"/>
    <w:rsid w:val="751A73BE"/>
    <w:rsid w:val="75387844"/>
    <w:rsid w:val="75AB44BA"/>
    <w:rsid w:val="75B85AB2"/>
    <w:rsid w:val="75D237F5"/>
    <w:rsid w:val="75EB0D5A"/>
    <w:rsid w:val="7601057E"/>
    <w:rsid w:val="760D293C"/>
    <w:rsid w:val="7622141F"/>
    <w:rsid w:val="76260D2A"/>
    <w:rsid w:val="763258BF"/>
    <w:rsid w:val="765B1A3C"/>
    <w:rsid w:val="768F5B89"/>
    <w:rsid w:val="76A72ED3"/>
    <w:rsid w:val="76B31878"/>
    <w:rsid w:val="76C67722"/>
    <w:rsid w:val="76CC46E8"/>
    <w:rsid w:val="76D17F50"/>
    <w:rsid w:val="76D21130"/>
    <w:rsid w:val="76D37824"/>
    <w:rsid w:val="76E71519"/>
    <w:rsid w:val="76E9529A"/>
    <w:rsid w:val="76F93003"/>
    <w:rsid w:val="771F2A69"/>
    <w:rsid w:val="774C75D7"/>
    <w:rsid w:val="7750356B"/>
    <w:rsid w:val="77530234"/>
    <w:rsid w:val="77731007"/>
    <w:rsid w:val="77890ACB"/>
    <w:rsid w:val="77925931"/>
    <w:rsid w:val="77A563C5"/>
    <w:rsid w:val="77A85155"/>
    <w:rsid w:val="77AD4519"/>
    <w:rsid w:val="77C16217"/>
    <w:rsid w:val="77C67389"/>
    <w:rsid w:val="77CE4F95"/>
    <w:rsid w:val="77ED0DBA"/>
    <w:rsid w:val="780103C1"/>
    <w:rsid w:val="781A76D5"/>
    <w:rsid w:val="78275436"/>
    <w:rsid w:val="78485FF0"/>
    <w:rsid w:val="785E5EC2"/>
    <w:rsid w:val="78715547"/>
    <w:rsid w:val="7876514F"/>
    <w:rsid w:val="78961451"/>
    <w:rsid w:val="78A3591C"/>
    <w:rsid w:val="78E52F40"/>
    <w:rsid w:val="790F16F0"/>
    <w:rsid w:val="79583445"/>
    <w:rsid w:val="795A4DF0"/>
    <w:rsid w:val="797352EE"/>
    <w:rsid w:val="797D43BF"/>
    <w:rsid w:val="798E2128"/>
    <w:rsid w:val="79A2395F"/>
    <w:rsid w:val="79A61220"/>
    <w:rsid w:val="79C30024"/>
    <w:rsid w:val="79EF706B"/>
    <w:rsid w:val="7A190519"/>
    <w:rsid w:val="7A613399"/>
    <w:rsid w:val="7A724669"/>
    <w:rsid w:val="7A7A58F1"/>
    <w:rsid w:val="7A911ED0"/>
    <w:rsid w:val="7A9B522E"/>
    <w:rsid w:val="7ADC6EC3"/>
    <w:rsid w:val="7B0541A6"/>
    <w:rsid w:val="7B0A6F6F"/>
    <w:rsid w:val="7B0D36D8"/>
    <w:rsid w:val="7B725F43"/>
    <w:rsid w:val="7B7535A0"/>
    <w:rsid w:val="7B804837"/>
    <w:rsid w:val="7B86755B"/>
    <w:rsid w:val="7B915F00"/>
    <w:rsid w:val="7B98728E"/>
    <w:rsid w:val="7BA619AB"/>
    <w:rsid w:val="7BB816DF"/>
    <w:rsid w:val="7BC2255D"/>
    <w:rsid w:val="7C043DAD"/>
    <w:rsid w:val="7C095ABF"/>
    <w:rsid w:val="7C336FB7"/>
    <w:rsid w:val="7C6E18F2"/>
    <w:rsid w:val="7D0F0707"/>
    <w:rsid w:val="7D2232B3"/>
    <w:rsid w:val="7D2A38F2"/>
    <w:rsid w:val="7D555999"/>
    <w:rsid w:val="7D99109C"/>
    <w:rsid w:val="7DA939D5"/>
    <w:rsid w:val="7DBF0B02"/>
    <w:rsid w:val="7DDA593C"/>
    <w:rsid w:val="7DDD31C6"/>
    <w:rsid w:val="7DEA167D"/>
    <w:rsid w:val="7DEC3670"/>
    <w:rsid w:val="7E123328"/>
    <w:rsid w:val="7E1971D2"/>
    <w:rsid w:val="7E2B3988"/>
    <w:rsid w:val="7E33329E"/>
    <w:rsid w:val="7E521976"/>
    <w:rsid w:val="7E551467"/>
    <w:rsid w:val="7E663674"/>
    <w:rsid w:val="7E6A3164"/>
    <w:rsid w:val="7E6E42D6"/>
    <w:rsid w:val="7E8B7BDB"/>
    <w:rsid w:val="7E926217"/>
    <w:rsid w:val="7EA45F4A"/>
    <w:rsid w:val="7EAA2210"/>
    <w:rsid w:val="7EAA7A04"/>
    <w:rsid w:val="7EC23B24"/>
    <w:rsid w:val="7F0A04A3"/>
    <w:rsid w:val="7F1229F8"/>
    <w:rsid w:val="7F1F5446"/>
    <w:rsid w:val="7F3217A8"/>
    <w:rsid w:val="7F601E71"/>
    <w:rsid w:val="7F791185"/>
    <w:rsid w:val="7F7973D7"/>
    <w:rsid w:val="7F82628B"/>
    <w:rsid w:val="7FE662BA"/>
    <w:rsid w:val="7FEF24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name="toc 1" w:locked="1"/>
    <w:lsdException w:qFormat="1" w:uiPriority="39" w:name="toc 2" w:locked="1"/>
    <w:lsdException w:qFormat="1"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新魏" w:cs="Times New Roman"/>
      <w:kern w:val="2"/>
      <w:sz w:val="24"/>
      <w:szCs w:val="24"/>
      <w:lang w:val="en-US" w:eastAsia="zh-CN" w:bidi="ar-SA"/>
    </w:rPr>
  </w:style>
  <w:style w:type="paragraph" w:styleId="4">
    <w:name w:val="heading 1"/>
    <w:basedOn w:val="1"/>
    <w:next w:val="1"/>
    <w:link w:val="18"/>
    <w:qFormat/>
    <w:uiPriority w:val="99"/>
    <w:pPr>
      <w:keepNext/>
      <w:keepLines/>
      <w:outlineLvl w:val="0"/>
    </w:pPr>
    <w:rPr>
      <w:b/>
      <w:bCs/>
      <w:kern w:val="44"/>
      <w:sz w:val="44"/>
      <w:szCs w:val="44"/>
    </w:rPr>
  </w:style>
  <w:style w:type="paragraph" w:styleId="5">
    <w:name w:val="heading 2"/>
    <w:basedOn w:val="1"/>
    <w:next w:val="1"/>
    <w:link w:val="19"/>
    <w:qFormat/>
    <w:uiPriority w:val="99"/>
    <w:pPr>
      <w:keepNext/>
      <w:keepLines/>
      <w:spacing w:before="260" w:after="260" w:line="416" w:lineRule="auto"/>
      <w:outlineLvl w:val="1"/>
    </w:pPr>
    <w:rPr>
      <w:rFonts w:ascii="等线 Light" w:hAnsi="等线 Light" w:eastAsia="等线 Light" w:cs="等线 Light"/>
      <w:b/>
      <w:bCs/>
      <w:sz w:val="32"/>
      <w:szCs w:val="32"/>
    </w:rPr>
  </w:style>
  <w:style w:type="paragraph" w:styleId="6">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2"/>
    <w:qFormat/>
    <w:uiPriority w:val="99"/>
    <w:pPr>
      <w:ind w:firstLine="420" w:firstLineChars="100"/>
    </w:pPr>
  </w:style>
  <w:style w:type="paragraph" w:styleId="3">
    <w:name w:val="Body Text"/>
    <w:basedOn w:val="1"/>
    <w:next w:val="1"/>
    <w:link w:val="21"/>
    <w:qFormat/>
    <w:uiPriority w:val="99"/>
    <w:pPr>
      <w:spacing w:after="120"/>
    </w:pPr>
  </w:style>
  <w:style w:type="paragraph" w:styleId="7">
    <w:name w:val="toc 3"/>
    <w:basedOn w:val="1"/>
    <w:next w:val="1"/>
    <w:semiHidden/>
    <w:unhideWhenUsed/>
    <w:qFormat/>
    <w:locked/>
    <w:uiPriority w:val="39"/>
    <w:pPr>
      <w:ind w:left="840" w:leftChars="400"/>
    </w:pPr>
  </w:style>
  <w:style w:type="paragraph" w:styleId="8">
    <w:name w:val="Date"/>
    <w:basedOn w:val="1"/>
    <w:next w:val="1"/>
    <w:link w:val="27"/>
    <w:semiHidden/>
    <w:unhideWhenUsed/>
    <w:qFormat/>
    <w:locked/>
    <w:uiPriority w:val="99"/>
    <w:pPr>
      <w:ind w:left="100" w:leftChars="2500"/>
    </w:p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toc 1"/>
    <w:basedOn w:val="1"/>
    <w:next w:val="1"/>
    <w:semiHidden/>
    <w:unhideWhenUsed/>
    <w:qFormat/>
    <w:locked/>
    <w:uiPriority w:val="39"/>
  </w:style>
  <w:style w:type="paragraph" w:styleId="12">
    <w:name w:val="toc 2"/>
    <w:basedOn w:val="1"/>
    <w:next w:val="1"/>
    <w:semiHidden/>
    <w:unhideWhenUsed/>
    <w:qFormat/>
    <w:locked/>
    <w:uiPriority w:val="39"/>
    <w:pPr>
      <w:ind w:left="420" w:leftChars="200"/>
    </w:pPr>
  </w:style>
  <w:style w:type="paragraph" w:styleId="13">
    <w:name w:val="Normal (Web)"/>
    <w:basedOn w:val="1"/>
    <w:qFormat/>
    <w:uiPriority w:val="99"/>
    <w:pPr>
      <w:spacing w:before="100" w:beforeAutospacing="1" w:after="100" w:afterAutospacing="1"/>
      <w:jc w:val="left"/>
    </w:pPr>
    <w:rPr>
      <w:kern w:val="0"/>
    </w:rPr>
  </w:style>
  <w:style w:type="character" w:styleId="16">
    <w:name w:val="FollowedHyperlink"/>
    <w:qFormat/>
    <w:uiPriority w:val="99"/>
    <w:rPr>
      <w:color w:val="auto"/>
      <w:u w:val="single"/>
    </w:rPr>
  </w:style>
  <w:style w:type="character" w:styleId="17">
    <w:name w:val="Hyperlink"/>
    <w:qFormat/>
    <w:uiPriority w:val="99"/>
    <w:rPr>
      <w:color w:val="auto"/>
      <w:u w:val="single"/>
    </w:rPr>
  </w:style>
  <w:style w:type="character" w:customStyle="1" w:styleId="18">
    <w:name w:val="标题 1 Char"/>
    <w:link w:val="4"/>
    <w:qFormat/>
    <w:locked/>
    <w:uiPriority w:val="99"/>
    <w:rPr>
      <w:rFonts w:eastAsia="华文新魏"/>
      <w:b/>
      <w:bCs/>
      <w:kern w:val="44"/>
      <w:sz w:val="44"/>
      <w:szCs w:val="44"/>
    </w:rPr>
  </w:style>
  <w:style w:type="character" w:customStyle="1" w:styleId="19">
    <w:name w:val="标题 2 Char"/>
    <w:link w:val="5"/>
    <w:semiHidden/>
    <w:qFormat/>
    <w:locked/>
    <w:uiPriority w:val="99"/>
    <w:rPr>
      <w:rFonts w:ascii="Cambria" w:hAnsi="Cambria" w:eastAsia="宋体" w:cs="Cambria"/>
      <w:b/>
      <w:bCs/>
      <w:sz w:val="32"/>
      <w:szCs w:val="32"/>
    </w:rPr>
  </w:style>
  <w:style w:type="character" w:customStyle="1" w:styleId="20">
    <w:name w:val="标题 3 Char"/>
    <w:link w:val="6"/>
    <w:semiHidden/>
    <w:qFormat/>
    <w:locked/>
    <w:uiPriority w:val="99"/>
    <w:rPr>
      <w:rFonts w:eastAsia="华文新魏"/>
      <w:b/>
      <w:bCs/>
      <w:sz w:val="32"/>
      <w:szCs w:val="32"/>
    </w:rPr>
  </w:style>
  <w:style w:type="character" w:customStyle="1" w:styleId="21">
    <w:name w:val="正文文本 Char"/>
    <w:link w:val="3"/>
    <w:semiHidden/>
    <w:qFormat/>
    <w:locked/>
    <w:uiPriority w:val="99"/>
    <w:rPr>
      <w:rFonts w:eastAsia="华文新魏"/>
      <w:sz w:val="24"/>
      <w:szCs w:val="24"/>
    </w:rPr>
  </w:style>
  <w:style w:type="character" w:customStyle="1" w:styleId="22">
    <w:name w:val="正文首行缩进 Char"/>
    <w:link w:val="2"/>
    <w:semiHidden/>
    <w:qFormat/>
    <w:locked/>
    <w:uiPriority w:val="99"/>
    <w:rPr>
      <w:rFonts w:eastAsia="华文新魏"/>
      <w:sz w:val="24"/>
      <w:szCs w:val="24"/>
    </w:rPr>
  </w:style>
  <w:style w:type="character" w:customStyle="1" w:styleId="23">
    <w:name w:val="页脚 Char"/>
    <w:link w:val="9"/>
    <w:semiHidden/>
    <w:qFormat/>
    <w:locked/>
    <w:uiPriority w:val="99"/>
    <w:rPr>
      <w:rFonts w:eastAsia="华文新魏"/>
      <w:sz w:val="18"/>
      <w:szCs w:val="18"/>
    </w:rPr>
  </w:style>
  <w:style w:type="character" w:customStyle="1" w:styleId="24">
    <w:name w:val="页眉 Char"/>
    <w:link w:val="10"/>
    <w:semiHidden/>
    <w:qFormat/>
    <w:locked/>
    <w:uiPriority w:val="99"/>
    <w:rPr>
      <w:rFonts w:eastAsia="华文新魏"/>
      <w:sz w:val="18"/>
      <w:szCs w:val="18"/>
    </w:rPr>
  </w:style>
  <w:style w:type="paragraph" w:customStyle="1" w:styleId="25">
    <w:name w:val="一级标题"/>
    <w:basedOn w:val="1"/>
    <w:qFormat/>
    <w:uiPriority w:val="99"/>
    <w:rPr>
      <w:rFonts w:ascii="Calibri" w:hAnsi="Calibri" w:eastAsia="方正小标宋简体" w:cs="Calibri"/>
      <w:sz w:val="36"/>
      <w:szCs w:val="36"/>
    </w:rPr>
  </w:style>
  <w:style w:type="character" w:customStyle="1" w:styleId="26">
    <w:name w:val="未处理的提及1"/>
    <w:semiHidden/>
    <w:qFormat/>
    <w:uiPriority w:val="99"/>
    <w:rPr>
      <w:color w:val="auto"/>
      <w:shd w:val="clear" w:color="auto" w:fill="auto"/>
    </w:rPr>
  </w:style>
  <w:style w:type="character" w:customStyle="1" w:styleId="27">
    <w:name w:val="日期 Char"/>
    <w:link w:val="8"/>
    <w:semiHidden/>
    <w:qFormat/>
    <w:uiPriority w:val="99"/>
    <w:rPr>
      <w:rFonts w:eastAsia="华文新魏"/>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27029</Words>
  <Characters>27421</Characters>
  <Lines>208</Lines>
  <Paragraphs>58</Paragraphs>
  <TotalTime>1</TotalTime>
  <ScaleCrop>false</ScaleCrop>
  <LinksUpToDate>false</LinksUpToDate>
  <CharactersWithSpaces>27454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2021-11-03T07:33:00Z</dcterms:created>
  <dc:creator>Administrator</dc:creator>
  <cp:lastModifiedBy>岁月静好</cp:lastModifiedBy>
  <cp:lastPrinted>2022-06-15T05:31:00Z</cp:lastPrinted>
  <dcterms:modified xsi:type="dcterms:W3CDTF">2022-11-09T02:58:11Z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8787031D992740EBAD2B51557DEBB913</vt:lpwstr>
  </property>
</Properties>
</file>