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5AB2">
      <w:pPr>
        <w:spacing w:line="360" w:lineRule="auto"/>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14:paraId="1746E969">
      <w:pPr>
        <w:spacing w:line="360" w:lineRule="auto"/>
        <w:jc w:val="center"/>
        <w:rPr>
          <w:rFonts w:ascii="仿宋_GB2312" w:eastAsia="仿宋_GB2312"/>
          <w:sz w:val="32"/>
          <w:szCs w:val="32"/>
        </w:rPr>
      </w:pPr>
    </w:p>
    <w:p w14:paraId="26A4578E">
      <w:pPr>
        <w:spacing w:line="360" w:lineRule="auto"/>
        <w:jc w:val="center"/>
        <w:rPr>
          <w:rFonts w:ascii="仿宋_GB2312" w:eastAsia="仿宋_GB2312"/>
          <w:sz w:val="32"/>
          <w:szCs w:val="32"/>
        </w:rPr>
      </w:pPr>
    </w:p>
    <w:p w14:paraId="496476C3">
      <w:pPr>
        <w:spacing w:line="360" w:lineRule="auto"/>
        <w:jc w:val="center"/>
        <w:rPr>
          <w:rFonts w:ascii="仿宋_GB2312" w:eastAsia="仿宋_GB2312"/>
          <w:sz w:val="32"/>
          <w:szCs w:val="32"/>
        </w:rPr>
      </w:pPr>
    </w:p>
    <w:p w14:paraId="27DA98B0">
      <w:pPr>
        <w:spacing w:line="360" w:lineRule="auto"/>
        <w:jc w:val="center"/>
        <w:rPr>
          <w:rFonts w:ascii="仿宋_GB2312" w:eastAsia="仿宋_GB2312"/>
          <w:sz w:val="32"/>
          <w:szCs w:val="32"/>
        </w:rPr>
      </w:pPr>
    </w:p>
    <w:p w14:paraId="54B7E701">
      <w:pPr>
        <w:spacing w:line="360" w:lineRule="auto"/>
        <w:ind w:firstLine="2560" w:firstLineChars="800"/>
        <w:jc w:val="both"/>
        <w:rPr>
          <w:rFonts w:ascii="仿宋_GB2312" w:eastAsia="仿宋_GB2312"/>
          <w:sz w:val="32"/>
          <w:szCs w:val="32"/>
        </w:rPr>
      </w:pPr>
      <w:r>
        <w:rPr>
          <w:rFonts w:hint="eastAsia" w:ascii="仿宋_GB2312" w:eastAsia="仿宋_GB2312"/>
          <w:sz w:val="32"/>
          <w:szCs w:val="32"/>
        </w:rPr>
        <w:t>砀环建函〔20</w:t>
      </w:r>
      <w:r>
        <w:rPr>
          <w:rFonts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号</w:t>
      </w:r>
    </w:p>
    <w:p w14:paraId="5E9C32FB">
      <w:pPr>
        <w:spacing w:line="400" w:lineRule="exact"/>
        <w:jc w:val="center"/>
        <w:rPr>
          <w:rFonts w:ascii="宋体" w:hAnsi="宋体"/>
          <w:b/>
          <w:sz w:val="44"/>
          <w:szCs w:val="44"/>
        </w:rPr>
      </w:pPr>
    </w:p>
    <w:p w14:paraId="6FD309D9">
      <w:pPr>
        <w:widowControl/>
        <w:spacing w:line="560" w:lineRule="exact"/>
        <w:jc w:val="center"/>
        <w:rPr>
          <w:rFonts w:hint="eastAsia" w:cs="方正小标宋_GBK" w:asciiTheme="majorEastAsia" w:hAnsiTheme="majorEastAsia" w:eastAsiaTheme="majorEastAsia"/>
          <w:b/>
          <w:sz w:val="44"/>
          <w:szCs w:val="44"/>
          <w:lang w:eastAsia="zh-CN"/>
        </w:rPr>
      </w:pPr>
      <w:r>
        <w:rPr>
          <w:rFonts w:hint="eastAsia" w:cs="方正小标宋_GBK" w:asciiTheme="majorEastAsia" w:hAnsiTheme="majorEastAsia" w:eastAsiaTheme="majorEastAsia"/>
          <w:b/>
          <w:sz w:val="44"/>
          <w:szCs w:val="44"/>
        </w:rPr>
        <w:t>关于</w:t>
      </w:r>
      <w:r>
        <w:rPr>
          <w:rFonts w:hint="eastAsia" w:cs="方正小标宋_GBK" w:asciiTheme="majorEastAsia" w:hAnsiTheme="majorEastAsia" w:eastAsiaTheme="majorEastAsia"/>
          <w:b/>
          <w:sz w:val="44"/>
          <w:szCs w:val="44"/>
          <w:lang w:eastAsia="zh-CN"/>
        </w:rPr>
        <w:t>砀山铭富箱包有限责任公司</w:t>
      </w:r>
    </w:p>
    <w:p w14:paraId="4E280F15">
      <w:pPr>
        <w:widowControl/>
        <w:spacing w:line="560" w:lineRule="exact"/>
        <w:jc w:val="center"/>
        <w:rPr>
          <w:rFonts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lang w:eastAsia="zh-CN"/>
        </w:rPr>
        <w:t>年产5000吨消防水管项目</w:t>
      </w:r>
      <w:r>
        <w:rPr>
          <w:rFonts w:hint="eastAsia" w:cs="方正小标宋_GBK" w:asciiTheme="majorEastAsia" w:hAnsiTheme="majorEastAsia" w:eastAsiaTheme="majorEastAsia"/>
          <w:b/>
          <w:sz w:val="44"/>
          <w:szCs w:val="44"/>
        </w:rPr>
        <w:t>环境影响报告表审批意见的函</w:t>
      </w:r>
    </w:p>
    <w:p w14:paraId="1B004B59">
      <w:pPr>
        <w:widowControl/>
        <w:spacing w:line="460" w:lineRule="exact"/>
        <w:jc w:val="left"/>
        <w:rPr>
          <w:rFonts w:ascii="方正小标宋简体" w:hAnsi="方正小标宋简体" w:eastAsia="方正小标宋简体" w:cs="方正小标宋简体"/>
          <w:bCs/>
          <w:sz w:val="44"/>
          <w:szCs w:val="44"/>
        </w:rPr>
      </w:pPr>
    </w:p>
    <w:p w14:paraId="315155B3">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32"/>
          <w:szCs w:val="32"/>
        </w:rPr>
      </w:pPr>
      <w:r>
        <w:rPr>
          <w:rFonts w:hint="eastAsia" w:ascii="仿宋" w:hAnsi="仿宋" w:eastAsia="仿宋"/>
          <w:sz w:val="32"/>
          <w:szCs w:val="32"/>
          <w:lang w:eastAsia="zh-CN"/>
        </w:rPr>
        <w:t>砀山铭富箱包有限责任公司</w:t>
      </w:r>
      <w:r>
        <w:rPr>
          <w:rFonts w:hint="eastAsia" w:ascii="仿宋" w:hAnsi="仿宋" w:eastAsia="仿宋"/>
          <w:sz w:val="32"/>
          <w:szCs w:val="32"/>
        </w:rPr>
        <w:t>：</w:t>
      </w:r>
    </w:p>
    <w:p w14:paraId="5CC2987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sz w:val="32"/>
          <w:szCs w:val="32"/>
        </w:rPr>
      </w:pPr>
      <w:r>
        <w:rPr>
          <w:rFonts w:hint="eastAsia" w:ascii="仿宋" w:hAnsi="仿宋" w:eastAsia="仿宋"/>
          <w:sz w:val="32"/>
          <w:szCs w:val="32"/>
        </w:rPr>
        <w:t>报来</w:t>
      </w:r>
      <w:r>
        <w:rPr>
          <w:rFonts w:hint="eastAsia" w:ascii="仿宋" w:hAnsi="仿宋" w:eastAsia="仿宋" w:cs="仿宋"/>
          <w:b w:val="0"/>
          <w:bCs w:val="0"/>
          <w:sz w:val="32"/>
          <w:szCs w:val="32"/>
          <w:u w:val="none"/>
          <w:lang w:eastAsia="zh-CN"/>
        </w:rPr>
        <w:t>《砀山铭富箱包有限责任公司年产5000吨消防水管项目</w:t>
      </w:r>
      <w:r>
        <w:rPr>
          <w:rFonts w:hint="eastAsia" w:ascii="仿宋_GB2312" w:eastAsia="仿宋_GB2312"/>
          <w:sz w:val="32"/>
          <w:szCs w:val="32"/>
        </w:rPr>
        <w:t>环境影响报告表</w:t>
      </w:r>
      <w:r>
        <w:rPr>
          <w:rFonts w:hint="eastAsia" w:ascii="仿宋" w:hAnsi="仿宋" w:eastAsia="仿宋"/>
          <w:sz w:val="32"/>
          <w:szCs w:val="32"/>
        </w:rPr>
        <w:t>》（以下简称《报告表》）悉。经研究，现批复如下：</w:t>
      </w:r>
    </w:p>
    <w:p w14:paraId="355C6D7F">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sz w:val="32"/>
          <w:szCs w:val="32"/>
        </w:rPr>
      </w:pPr>
      <w:r>
        <w:rPr>
          <w:rFonts w:hint="eastAsia" w:ascii="仿宋" w:hAnsi="仿宋" w:eastAsia="仿宋"/>
          <w:sz w:val="32"/>
          <w:szCs w:val="32"/>
        </w:rPr>
        <w:t xml:space="preserve">    一、原则同意《报告表》评价结论,</w:t>
      </w:r>
      <w:r>
        <w:rPr>
          <w:rFonts w:hint="eastAsia" w:ascii="仿宋" w:hAnsi="仿宋" w:eastAsia="仿宋"/>
          <w:sz w:val="32"/>
          <w:szCs w:val="32"/>
          <w:lang w:eastAsia="zh-CN"/>
        </w:rPr>
        <w:t>砀山铭富箱包有限责任公司</w:t>
      </w:r>
      <w:r>
        <w:rPr>
          <w:rFonts w:hint="eastAsia" w:ascii="仿宋" w:hAnsi="仿宋" w:eastAsia="仿宋"/>
          <w:sz w:val="32"/>
          <w:szCs w:val="32"/>
        </w:rPr>
        <w:t>总投资</w:t>
      </w:r>
      <w:r>
        <w:rPr>
          <w:rFonts w:hint="eastAsia" w:ascii="仿宋" w:hAnsi="仿宋" w:eastAsia="仿宋"/>
          <w:sz w:val="32"/>
          <w:szCs w:val="32"/>
          <w:lang w:val="en-US" w:eastAsia="zh-CN"/>
        </w:rPr>
        <w:t>12000</w:t>
      </w:r>
      <w:r>
        <w:rPr>
          <w:rFonts w:hint="eastAsia" w:ascii="仿宋" w:hAnsi="仿宋" w:eastAsia="仿宋"/>
          <w:sz w:val="32"/>
          <w:szCs w:val="32"/>
        </w:rPr>
        <w:t>万元在</w:t>
      </w:r>
      <w:r>
        <w:rPr>
          <w:rFonts w:hint="eastAsia" w:ascii="仿宋" w:hAnsi="仿宋" w:eastAsia="仿宋"/>
          <w:sz w:val="32"/>
          <w:szCs w:val="32"/>
          <w:lang w:val="en-US" w:eastAsia="zh-CN"/>
        </w:rPr>
        <w:t>安徽省宿州市砀山县高铁新区陇海新村，道南路南侧、润达路北侧</w:t>
      </w:r>
      <w:r>
        <w:rPr>
          <w:rFonts w:hint="eastAsia" w:ascii="仿宋" w:hAnsi="仿宋" w:eastAsia="仿宋"/>
          <w:sz w:val="32"/>
          <w:szCs w:val="32"/>
        </w:rPr>
        <w:t>投资</w:t>
      </w:r>
      <w:r>
        <w:rPr>
          <w:rFonts w:ascii="仿宋" w:hAnsi="仿宋" w:eastAsia="仿宋"/>
          <w:sz w:val="32"/>
          <w:szCs w:val="32"/>
        </w:rPr>
        <w:t>建设的</w:t>
      </w:r>
      <w:r>
        <w:rPr>
          <w:rFonts w:hint="eastAsia" w:ascii="仿宋" w:hAnsi="仿宋" w:eastAsia="仿宋"/>
          <w:sz w:val="32"/>
          <w:szCs w:val="32"/>
          <w:lang w:eastAsia="zh-CN"/>
        </w:rPr>
        <w:t>年产5000吨消防水管项目</w:t>
      </w:r>
      <w:r>
        <w:rPr>
          <w:rFonts w:hint="eastAsia" w:ascii="仿宋" w:hAnsi="仿宋" w:eastAsia="仿宋"/>
          <w:sz w:val="32"/>
          <w:szCs w:val="32"/>
        </w:rPr>
        <w:t>。</w:t>
      </w:r>
      <w:r>
        <w:rPr>
          <w:rFonts w:hint="eastAsia" w:ascii="仿宋" w:hAnsi="仿宋" w:eastAsia="仿宋"/>
          <w:sz w:val="32"/>
          <w:szCs w:val="32"/>
          <w:lang w:val="en-US" w:eastAsia="zh-CN"/>
        </w:rPr>
        <w:t>项目占地面积19333.33m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，建设4栋标准化厂房（1#标准化厂房3036m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、2#标准化厂房2438m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、3#标准化厂房2898m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、4#标准化厂房2898m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）、工具间（建筑面积32.76m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）、厕所（建筑面积32.76m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）、门卫（建筑面积40m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），总建筑面积约11375m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，建设4条消防水管生产线、4条塑料板（瓶）片清洗破碎生产线、1条不合格品造粒生产线，</w:t>
      </w:r>
      <w:r>
        <w:rPr>
          <w:rFonts w:hint="eastAsia" w:ascii="仿宋" w:hAnsi="仿宋" w:eastAsia="仿宋"/>
          <w:sz w:val="32"/>
          <w:szCs w:val="32"/>
        </w:rPr>
        <w:t>购置</w:t>
      </w:r>
      <w:r>
        <w:rPr>
          <w:rFonts w:hint="eastAsia" w:ascii="仿宋" w:hAnsi="仿宋" w:eastAsia="仿宋"/>
          <w:sz w:val="32"/>
          <w:szCs w:val="32"/>
          <w:lang w:val="en-US" w:eastAsia="zh-CN"/>
        </w:rPr>
        <w:t>安装挤出机、成型机、切割机、造粒机、破碎机</w:t>
      </w:r>
      <w:r>
        <w:rPr>
          <w:rFonts w:hint="eastAsia" w:ascii="仿宋" w:hAnsi="仿宋" w:eastAsia="仿宋"/>
          <w:sz w:val="32"/>
          <w:szCs w:val="32"/>
        </w:rPr>
        <w:t>等相关生产设备，并配套建设环保等设施。建成后年产</w:t>
      </w:r>
      <w:r>
        <w:rPr>
          <w:rFonts w:hint="eastAsia" w:ascii="仿宋" w:hAnsi="仿宋" w:eastAsia="仿宋"/>
          <w:sz w:val="32"/>
          <w:szCs w:val="32"/>
          <w:lang w:val="en-US" w:eastAsia="zh-CN"/>
        </w:rPr>
        <w:t>5000t消防水管、年产塑料板（瓶）片20000t</w:t>
      </w:r>
      <w:r>
        <w:rPr>
          <w:rFonts w:hint="eastAsia" w:ascii="仿宋" w:hAnsi="仿宋" w:eastAsia="仿宋"/>
          <w:sz w:val="32"/>
          <w:szCs w:val="32"/>
        </w:rPr>
        <w:t>。项目已由</w:t>
      </w:r>
      <w:r>
        <w:rPr>
          <w:rFonts w:hint="eastAsia" w:ascii="仿宋" w:hAnsi="仿宋" w:eastAsia="仿宋"/>
          <w:sz w:val="32"/>
          <w:szCs w:val="32"/>
          <w:lang w:val="en-US" w:eastAsia="zh-CN"/>
        </w:rPr>
        <w:t>砀山经济开发区管委会砀开发备案〔2025〕15号</w:t>
      </w:r>
      <w:r>
        <w:rPr>
          <w:rFonts w:hint="eastAsia" w:ascii="仿宋" w:hAnsi="仿宋" w:eastAsia="仿宋"/>
          <w:sz w:val="32"/>
          <w:szCs w:val="32"/>
        </w:rPr>
        <w:t>予以备案从环境保护角度，同意该项目按《报告表》中所列工程性质、规模、内容、地点、工艺流程和配套的污染防治措施等进行建设。</w:t>
      </w:r>
    </w:p>
    <w:p w14:paraId="7A3A709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sz w:val="32"/>
          <w:szCs w:val="32"/>
        </w:rPr>
      </w:pPr>
      <w:r>
        <w:rPr>
          <w:rFonts w:hint="eastAsia" w:ascii="仿宋" w:hAnsi="仿宋" w:eastAsia="仿宋"/>
          <w:sz w:val="32"/>
          <w:szCs w:val="32"/>
        </w:rPr>
        <w:t>二、建设单位必须严格执行环境保护“三同时”制度，认真落实《报告表》提出的各项污染防治措施，确保相关的环境保护设施与主体工程同时设计、同时施工、同时投入使用。</w:t>
      </w:r>
    </w:p>
    <w:p w14:paraId="0108258A">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sz w:val="32"/>
          <w:szCs w:val="32"/>
        </w:rPr>
      </w:pPr>
      <w:r>
        <w:rPr>
          <w:rFonts w:hint="eastAsia" w:ascii="仿宋" w:hAnsi="仿宋" w:eastAsia="仿宋"/>
          <w:sz w:val="32"/>
          <w:szCs w:val="32"/>
        </w:rPr>
        <w:t>三、项目应重点注意以下几点：</w:t>
      </w:r>
    </w:p>
    <w:p w14:paraId="0D64A99C">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1、废水：生活污水和保洁废水经化粪池预处理</w:t>
      </w:r>
      <w:r>
        <w:rPr>
          <w:rFonts w:hint="eastAsia" w:ascii="仿宋" w:hAnsi="仿宋" w:eastAsia="仿宋"/>
          <w:sz w:val="32"/>
          <w:szCs w:val="32"/>
          <w:lang w:eastAsia="zh-CN"/>
        </w:rPr>
        <w:t>，</w:t>
      </w:r>
      <w:r>
        <w:rPr>
          <w:rFonts w:hint="eastAsia" w:ascii="仿宋" w:hAnsi="仿宋" w:eastAsia="仿宋"/>
          <w:sz w:val="32"/>
          <w:szCs w:val="32"/>
          <w:lang w:val="en-US" w:eastAsia="zh-CN"/>
        </w:rPr>
        <w:t>生产废水经污水处理设施（（处理工艺：气浮+生物氧化，处理规模：100t/d））处理，一并</w:t>
      </w:r>
      <w:r>
        <w:rPr>
          <w:rFonts w:hint="eastAsia" w:ascii="仿宋" w:hAnsi="仿宋" w:eastAsia="仿宋"/>
          <w:sz w:val="32"/>
          <w:szCs w:val="32"/>
        </w:rPr>
        <w:t>经污水管网接入砀山</w:t>
      </w:r>
      <w:r>
        <w:rPr>
          <w:rFonts w:hint="eastAsia" w:ascii="仿宋" w:hAnsi="仿宋" w:eastAsia="仿宋"/>
          <w:sz w:val="32"/>
          <w:szCs w:val="32"/>
          <w:lang w:val="en-US" w:eastAsia="zh-CN"/>
        </w:rPr>
        <w:t>县高铁新区污水处理厂处理</w:t>
      </w:r>
      <w:r>
        <w:rPr>
          <w:rFonts w:hint="eastAsia" w:ascii="仿宋" w:hAnsi="仿宋" w:eastAsia="仿宋"/>
          <w:sz w:val="32"/>
          <w:szCs w:val="32"/>
        </w:rPr>
        <w:t>达到《地表水环境质量标准》（GB3838-2002）准Ⅳ类标准</w:t>
      </w:r>
      <w:r>
        <w:rPr>
          <w:rFonts w:hint="eastAsia" w:ascii="仿宋" w:hAnsi="仿宋" w:eastAsia="仿宋"/>
          <w:sz w:val="32"/>
          <w:szCs w:val="32"/>
          <w:lang w:eastAsia="zh-CN"/>
        </w:rPr>
        <w:t>（</w:t>
      </w:r>
      <w:r>
        <w:rPr>
          <w:rFonts w:hint="eastAsia" w:ascii="仿宋" w:hAnsi="仿宋" w:eastAsia="仿宋"/>
          <w:sz w:val="32"/>
          <w:szCs w:val="32"/>
        </w:rPr>
        <w:t>主要污染指标化学需氧量、氨氮、总磷出水水质浓度分别不超过30mg/L、1.5mg/L、0.3mg/L。总氮排放限值为10mg/L，其余污染物指标执行《城镇污水处理厂污染物排放标准》（GB18918-2002）一级A标准</w:t>
      </w:r>
      <w:r>
        <w:rPr>
          <w:rFonts w:hint="eastAsia" w:ascii="仿宋" w:hAnsi="仿宋" w:eastAsia="仿宋"/>
          <w:sz w:val="32"/>
          <w:szCs w:val="32"/>
          <w:lang w:eastAsia="zh-CN"/>
        </w:rPr>
        <w:t>）</w:t>
      </w:r>
      <w:r>
        <w:rPr>
          <w:rFonts w:hint="eastAsia" w:ascii="仿宋" w:hAnsi="仿宋" w:eastAsia="仿宋"/>
          <w:sz w:val="32"/>
          <w:szCs w:val="32"/>
        </w:rPr>
        <w:t>最终排入利民河</w:t>
      </w:r>
      <w:r>
        <w:rPr>
          <w:rFonts w:hint="eastAsia" w:ascii="仿宋" w:hAnsi="仿宋" w:eastAsia="仿宋"/>
          <w:sz w:val="32"/>
          <w:szCs w:val="32"/>
          <w:lang w:val="en-US" w:eastAsia="zh-CN"/>
        </w:rPr>
        <w:t>。</w:t>
      </w:r>
    </w:p>
    <w:p w14:paraId="3031DA2A">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2、废气</w:t>
      </w:r>
      <w:r>
        <w:rPr>
          <w:rFonts w:hint="eastAsia" w:ascii="仿宋" w:hAnsi="仿宋" w:eastAsia="仿宋"/>
          <w:sz w:val="32"/>
          <w:szCs w:val="32"/>
          <w:lang w:eastAsia="zh-CN"/>
        </w:rPr>
        <w:t>：</w:t>
      </w:r>
      <w:r>
        <w:rPr>
          <w:rFonts w:hint="eastAsia" w:ascii="仿宋" w:hAnsi="仿宋" w:eastAsia="仿宋"/>
          <w:sz w:val="32"/>
          <w:szCs w:val="32"/>
          <w:lang w:val="en-US" w:eastAsia="zh-CN"/>
        </w:rPr>
        <w:t>消防水管生产线投料混料粉尘分别经设备上方集气罩收集后经密闭管道汇入一套布袋除尘器处理后15m高排气筒（DA001）排放；消防水管生产线挤塑有机废气分别经设备出料口集气罩收集后，经密闭管道汇入一套二级活性炭吸附装置处理后15m高排气筒（DA002）排放；消防水管生产线不合格品破碎产生的粉尘经集气罩收集，粉尘收集后经1套布袋除尘器处理后15m高排气筒（DA003）排放；消防水管生产线不合格品造粒产生的有机废气经集气罩收集+二级活性炭吸附装置处理后15m高排气筒（DA004）排放；污水处理设施经封闭加盖、喷洒除臭剂处理无组织排放。项目运营期颗粒物排放满足《合成树脂工业污染物排放标准》（GB31572-2015）及修改单中表5和表9相关限值要求；非甲烷总烃有组织排放满足《固定源挥发性有机物综合排放标准 第6部分：其他行业》（DB34/4812.6-2024）限值要求，非甲烷总烃厂界无组织排放满足《合成树脂工业污染物排放标准》（GB31572-2015）及修改单中表9相关限值要求；非甲烷总烃厂区内无组织排放参照《固定源挥发性有机物综合排放标准 第6部分：其他行业》（DB34/4812.6-2024）中表4排放限值。污水处理设备恶臭满足《恶臭污染物排放标准》（GB 14554-93）中恶臭污染物厂界标准值要求。</w:t>
      </w:r>
    </w:p>
    <w:p w14:paraId="2714DB0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3、噪声：项目选用低噪音设备，</w:t>
      </w:r>
      <w:r>
        <w:rPr>
          <w:rFonts w:hint="eastAsia" w:ascii="仿宋" w:hAnsi="仿宋" w:eastAsia="仿宋"/>
          <w:sz w:val="32"/>
          <w:szCs w:val="32"/>
          <w:lang w:eastAsia="zh-CN"/>
        </w:rPr>
        <w:t>对</w:t>
      </w:r>
      <w:r>
        <w:rPr>
          <w:rFonts w:hint="eastAsia" w:ascii="仿宋" w:hAnsi="仿宋" w:eastAsia="仿宋"/>
          <w:sz w:val="32"/>
          <w:szCs w:val="32"/>
        </w:rPr>
        <w:t>高噪声设备采用隔声、减振等常规措施；对各类风机采用消声措施；加强绿化</w:t>
      </w:r>
      <w:r>
        <w:rPr>
          <w:rFonts w:hint="eastAsia" w:ascii="仿宋" w:hAnsi="仿宋" w:eastAsia="仿宋"/>
          <w:sz w:val="32"/>
          <w:szCs w:val="32"/>
          <w:lang w:val="en-US" w:eastAsia="zh-CN"/>
        </w:rPr>
        <w:t>等措施</w:t>
      </w:r>
      <w:r>
        <w:rPr>
          <w:rFonts w:hint="eastAsia" w:ascii="仿宋" w:hAnsi="仿宋" w:eastAsia="仿宋"/>
          <w:sz w:val="32"/>
          <w:szCs w:val="32"/>
        </w:rPr>
        <w:t>。经处理后的厂界噪声达到《工业企业厂界环境噪声排放标准》（GB12348-2008）中的</w:t>
      </w:r>
      <w:r>
        <w:rPr>
          <w:rFonts w:hint="eastAsia" w:ascii="仿宋" w:hAnsi="仿宋" w:eastAsia="仿宋"/>
          <w:sz w:val="32"/>
          <w:szCs w:val="32"/>
          <w:lang w:val="en-US" w:eastAsia="zh-CN"/>
        </w:rPr>
        <w:t>3</w:t>
      </w:r>
      <w:r>
        <w:rPr>
          <w:rFonts w:hint="eastAsia" w:ascii="仿宋" w:hAnsi="仿宋" w:eastAsia="仿宋"/>
          <w:sz w:val="32"/>
          <w:szCs w:val="32"/>
        </w:rPr>
        <w:t>类标准。</w:t>
      </w:r>
    </w:p>
    <w:p w14:paraId="4209DC7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4、固废：生活垃圾</w:t>
      </w:r>
      <w:r>
        <w:rPr>
          <w:rFonts w:hint="eastAsia" w:ascii="仿宋" w:hAnsi="仿宋" w:eastAsia="仿宋"/>
          <w:sz w:val="32"/>
          <w:szCs w:val="32"/>
          <w:lang w:val="en-US" w:eastAsia="zh-CN"/>
        </w:rPr>
        <w:t>和污水处理设施产生的污泥收集后</w:t>
      </w:r>
      <w:r>
        <w:rPr>
          <w:rFonts w:hint="eastAsia" w:ascii="仿宋" w:hAnsi="仿宋" w:eastAsia="仿宋"/>
          <w:sz w:val="32"/>
          <w:szCs w:val="32"/>
        </w:rPr>
        <w:t>由环卫部门统一清运</w:t>
      </w:r>
      <w:r>
        <w:rPr>
          <w:rFonts w:hint="eastAsia" w:ascii="仿宋" w:hAnsi="仿宋" w:eastAsia="仿宋"/>
          <w:sz w:val="32"/>
          <w:szCs w:val="32"/>
          <w:lang w:eastAsia="zh-CN"/>
        </w:rPr>
        <w:t>。</w:t>
      </w:r>
      <w:r>
        <w:rPr>
          <w:rFonts w:hint="eastAsia" w:ascii="仿宋" w:hAnsi="仿宋" w:eastAsia="仿宋"/>
          <w:sz w:val="32"/>
          <w:szCs w:val="32"/>
          <w:lang w:val="en-US" w:eastAsia="zh-CN"/>
        </w:rPr>
        <w:t>格栅渣、废包装材料、除尘器收集粉尘、废滤网、分拣杂质分类收集后</w:t>
      </w:r>
      <w:r>
        <w:rPr>
          <w:rFonts w:hint="eastAsia" w:ascii="仿宋" w:hAnsi="仿宋" w:eastAsia="仿宋"/>
          <w:sz w:val="32"/>
          <w:szCs w:val="32"/>
        </w:rPr>
        <w:t>外售</w:t>
      </w:r>
      <w:r>
        <w:rPr>
          <w:rFonts w:hint="eastAsia" w:ascii="仿宋" w:hAnsi="仿宋" w:eastAsia="仿宋"/>
          <w:sz w:val="32"/>
          <w:szCs w:val="32"/>
          <w:lang w:val="en-US" w:eastAsia="zh-CN"/>
        </w:rPr>
        <w:t>综合利用</w:t>
      </w:r>
      <w:r>
        <w:rPr>
          <w:rFonts w:hint="eastAsia" w:ascii="仿宋" w:hAnsi="仿宋" w:eastAsia="仿宋"/>
          <w:sz w:val="32"/>
          <w:szCs w:val="32"/>
        </w:rPr>
        <w:t>；</w:t>
      </w:r>
      <w:r>
        <w:rPr>
          <w:rFonts w:hint="eastAsia" w:ascii="仿宋" w:hAnsi="仿宋" w:eastAsia="仿宋"/>
          <w:sz w:val="32"/>
          <w:szCs w:val="32"/>
          <w:lang w:val="en-US" w:eastAsia="zh-CN"/>
        </w:rPr>
        <w:t>废边角料和不合格消防水管收集后经破碎+造粒后回用于消防水管生产。废</w:t>
      </w:r>
      <w:r>
        <w:rPr>
          <w:rFonts w:hint="eastAsia" w:ascii="仿宋" w:hAnsi="仿宋" w:eastAsia="仿宋"/>
          <w:sz w:val="32"/>
          <w:szCs w:val="32"/>
        </w:rPr>
        <w:t>活性碳、</w:t>
      </w:r>
      <w:r>
        <w:rPr>
          <w:rFonts w:hint="eastAsia" w:ascii="仿宋" w:hAnsi="仿宋" w:eastAsia="仿宋"/>
          <w:sz w:val="32"/>
          <w:szCs w:val="32"/>
          <w:lang w:val="en-US" w:eastAsia="zh-CN"/>
        </w:rPr>
        <w:t>废润滑油、废润滑油桶、废抹布及劳保手套等分类收集暂存危险废物暂存间并委托</w:t>
      </w:r>
      <w:r>
        <w:rPr>
          <w:rFonts w:hint="eastAsia" w:ascii="仿宋" w:hAnsi="仿宋" w:eastAsia="仿宋"/>
          <w:sz w:val="32"/>
          <w:szCs w:val="32"/>
        </w:rPr>
        <w:t>有资质单位</w:t>
      </w:r>
      <w:r>
        <w:rPr>
          <w:rFonts w:hint="eastAsia" w:ascii="仿宋" w:hAnsi="仿宋" w:eastAsia="仿宋"/>
          <w:sz w:val="32"/>
          <w:szCs w:val="32"/>
          <w:lang w:val="en-US" w:eastAsia="zh-CN"/>
        </w:rPr>
        <w:t>处置</w:t>
      </w:r>
      <w:r>
        <w:rPr>
          <w:rFonts w:hint="eastAsia" w:ascii="仿宋" w:hAnsi="仿宋" w:eastAsia="仿宋"/>
          <w:sz w:val="32"/>
          <w:szCs w:val="32"/>
          <w:lang w:eastAsia="zh-CN"/>
        </w:rPr>
        <w:t>。</w:t>
      </w:r>
      <w:r>
        <w:rPr>
          <w:rFonts w:hint="eastAsia" w:ascii="仿宋" w:hAnsi="仿宋" w:eastAsia="仿宋"/>
          <w:sz w:val="32"/>
          <w:szCs w:val="32"/>
        </w:rPr>
        <w:t>本项目各固废均有效处理。</w:t>
      </w:r>
    </w:p>
    <w:p w14:paraId="33397F42">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5、土壤及地下水污染防治措施</w:t>
      </w:r>
      <w:r>
        <w:rPr>
          <w:rFonts w:hint="eastAsia" w:ascii="仿宋" w:hAnsi="仿宋" w:eastAsia="仿宋"/>
          <w:sz w:val="32"/>
          <w:szCs w:val="32"/>
          <w:lang w:eastAsia="zh-CN"/>
        </w:rPr>
        <w:t>：①重点防渗区：危险废物暂存间、</w:t>
      </w:r>
      <w:r>
        <w:rPr>
          <w:rFonts w:hint="eastAsia" w:ascii="仿宋" w:hAnsi="仿宋" w:eastAsia="仿宋"/>
          <w:sz w:val="32"/>
          <w:szCs w:val="32"/>
          <w:lang w:val="en-US" w:eastAsia="zh-CN"/>
        </w:rPr>
        <w:t>污水处理设施</w:t>
      </w:r>
      <w:r>
        <w:rPr>
          <w:rFonts w:hint="eastAsia" w:ascii="仿宋" w:hAnsi="仿宋" w:eastAsia="仿宋"/>
          <w:sz w:val="32"/>
          <w:szCs w:val="32"/>
          <w:lang w:eastAsia="zh-CN"/>
        </w:rPr>
        <w:t>等区域为重点防渗区。</w:t>
      </w:r>
      <w:r>
        <w:rPr>
          <w:rFonts w:hint="eastAsia" w:ascii="仿宋" w:hAnsi="仿宋" w:eastAsia="仿宋"/>
          <w:sz w:val="32"/>
          <w:szCs w:val="32"/>
          <w:lang w:val="en-US" w:eastAsia="zh-CN"/>
        </w:rPr>
        <w:t>危险废物暂存间地面和墙裙进行重点防渗，防渗要求应满足</w:t>
      </w:r>
      <w:r>
        <w:rPr>
          <w:rFonts w:hint="eastAsia" w:ascii="仿宋" w:hAnsi="仿宋" w:eastAsia="仿宋"/>
          <w:sz w:val="32"/>
          <w:szCs w:val="32"/>
          <w:lang w:eastAsia="zh-CN"/>
        </w:rPr>
        <w:t>《危险废物贮存污染控制标准》（GB18597-2023）</w:t>
      </w:r>
      <w:r>
        <w:rPr>
          <w:rFonts w:hint="eastAsia" w:ascii="仿宋" w:hAnsi="仿宋" w:eastAsia="仿宋"/>
          <w:sz w:val="32"/>
          <w:szCs w:val="32"/>
          <w:lang w:val="en-US" w:eastAsia="zh-CN"/>
        </w:rPr>
        <w:t>中防渗要求。具体防渗措施：拟采用至少2mm厚的HDPE膜（K≤10</w:t>
      </w:r>
      <w:r>
        <w:rPr>
          <w:rFonts w:hint="eastAsia" w:ascii="仿宋" w:hAnsi="仿宋" w:eastAsia="仿宋"/>
          <w:sz w:val="32"/>
          <w:szCs w:val="32"/>
          <w:vertAlign w:val="superscript"/>
          <w:lang w:val="en-US" w:eastAsia="zh-CN"/>
        </w:rPr>
        <w:t>-10</w:t>
      </w:r>
      <w:r>
        <w:rPr>
          <w:rFonts w:hint="eastAsia" w:ascii="仿宋" w:hAnsi="仿宋" w:eastAsia="仿宋"/>
          <w:sz w:val="32"/>
          <w:szCs w:val="32"/>
          <w:lang w:val="en-US" w:eastAsia="zh-CN"/>
        </w:rPr>
        <w:t>cm/s）+环氧树脂防腐层，并设置专用防腐防渗托盘，托盘容量满足泄漏物盛装要求，保证泄漏液体全部收集。污水处理设施</w:t>
      </w:r>
      <w:r>
        <w:rPr>
          <w:rFonts w:hint="eastAsia" w:ascii="仿宋" w:hAnsi="仿宋" w:eastAsia="仿宋"/>
          <w:sz w:val="32"/>
          <w:szCs w:val="32"/>
          <w:lang w:eastAsia="zh-CN"/>
        </w:rPr>
        <w:t>等</w:t>
      </w:r>
      <w:r>
        <w:rPr>
          <w:rFonts w:hint="eastAsia" w:ascii="仿宋" w:hAnsi="仿宋" w:eastAsia="仿宋"/>
          <w:sz w:val="32"/>
          <w:szCs w:val="32"/>
          <w:lang w:val="en-US" w:eastAsia="zh-CN"/>
        </w:rPr>
        <w:t>区域地面、墙面进行重点防渗，防渗要求为等效黏土防渗层Mb≥6.0m，K≤10</w:t>
      </w:r>
      <w:r>
        <w:rPr>
          <w:rFonts w:hint="eastAsia" w:ascii="仿宋" w:hAnsi="仿宋" w:eastAsia="仿宋"/>
          <w:sz w:val="32"/>
          <w:szCs w:val="32"/>
          <w:vertAlign w:val="superscript"/>
          <w:lang w:val="en-US" w:eastAsia="zh-CN"/>
        </w:rPr>
        <w:t>-7</w:t>
      </w:r>
      <w:r>
        <w:rPr>
          <w:rFonts w:hint="eastAsia" w:ascii="仿宋" w:hAnsi="仿宋" w:eastAsia="仿宋"/>
          <w:sz w:val="32"/>
          <w:szCs w:val="32"/>
          <w:lang w:val="en-US" w:eastAsia="zh-CN"/>
        </w:rPr>
        <w:t>cm/s。项目具体防渗措施为：拟采用均采用至少20厘米厚C30混凝土，抗渗等级为P8（K≤0.26×10</w:t>
      </w:r>
      <w:r>
        <w:rPr>
          <w:rFonts w:hint="eastAsia" w:ascii="仿宋" w:hAnsi="仿宋" w:eastAsia="仿宋"/>
          <w:sz w:val="32"/>
          <w:szCs w:val="32"/>
          <w:vertAlign w:val="superscript"/>
          <w:lang w:val="en-US" w:eastAsia="zh-CN"/>
        </w:rPr>
        <w:t>-8</w:t>
      </w:r>
      <w:r>
        <w:rPr>
          <w:rFonts w:hint="eastAsia" w:ascii="仿宋" w:hAnsi="仿宋" w:eastAsia="仿宋"/>
          <w:sz w:val="32"/>
          <w:szCs w:val="32"/>
          <w:lang w:val="en-US" w:eastAsia="zh-CN"/>
        </w:rPr>
        <w:t>cm/s）+环氧树脂防腐层，并设置专用防腐防渗托盘，托盘容量满足泄漏物盛装要求，保证泄漏液体全部收集。</w:t>
      </w:r>
      <w:r>
        <w:rPr>
          <w:rFonts w:hint="eastAsia" w:ascii="仿宋" w:hAnsi="仿宋" w:eastAsia="仿宋"/>
          <w:sz w:val="32"/>
          <w:szCs w:val="32"/>
          <w:lang w:eastAsia="zh-CN"/>
        </w:rPr>
        <w:t>②一般防渗区：化粪池、</w:t>
      </w:r>
      <w:r>
        <w:rPr>
          <w:rFonts w:hint="eastAsia" w:ascii="仿宋" w:hAnsi="仿宋" w:eastAsia="仿宋"/>
          <w:sz w:val="32"/>
          <w:szCs w:val="32"/>
          <w:lang w:val="en-US" w:eastAsia="zh-CN"/>
        </w:rPr>
        <w:t>沉淀池、</w:t>
      </w:r>
      <w:r>
        <w:rPr>
          <w:rFonts w:hint="eastAsia" w:ascii="仿宋" w:hAnsi="仿宋" w:eastAsia="仿宋"/>
          <w:sz w:val="32"/>
          <w:szCs w:val="32"/>
          <w:lang w:eastAsia="zh-CN"/>
        </w:rPr>
        <w:t>车间内其他区域</w:t>
      </w:r>
      <w:r>
        <w:rPr>
          <w:rFonts w:hint="eastAsia" w:ascii="仿宋" w:hAnsi="仿宋" w:eastAsia="仿宋"/>
          <w:sz w:val="32"/>
          <w:szCs w:val="32"/>
          <w:lang w:val="en-US" w:eastAsia="zh-CN"/>
        </w:rPr>
        <w:t>防渗要求</w:t>
      </w:r>
      <w:r>
        <w:rPr>
          <w:rFonts w:hint="eastAsia" w:ascii="仿宋" w:hAnsi="仿宋" w:eastAsia="仿宋"/>
          <w:sz w:val="32"/>
          <w:szCs w:val="32"/>
          <w:lang w:eastAsia="zh-CN"/>
        </w:rPr>
        <w:t>满足《一般工业固体废物贮存和填埋污染控制标准》（GB18599-2020），等效黏土防渗层Mb≥1.5m，K＜10</w:t>
      </w:r>
      <w:r>
        <w:rPr>
          <w:rFonts w:hint="eastAsia" w:ascii="仿宋" w:hAnsi="仿宋" w:eastAsia="仿宋"/>
          <w:sz w:val="32"/>
          <w:szCs w:val="32"/>
          <w:vertAlign w:val="superscript"/>
          <w:lang w:eastAsia="zh-CN"/>
        </w:rPr>
        <w:t>-7</w:t>
      </w:r>
      <w:r>
        <w:rPr>
          <w:rFonts w:hint="eastAsia" w:ascii="仿宋" w:hAnsi="仿宋" w:eastAsia="仿宋"/>
          <w:sz w:val="32"/>
          <w:szCs w:val="32"/>
          <w:lang w:eastAsia="zh-CN"/>
        </w:rPr>
        <w:t>cm/s；或参照GB16889执行。</w:t>
      </w:r>
      <w:r>
        <w:rPr>
          <w:rFonts w:hint="eastAsia" w:ascii="仿宋" w:hAnsi="仿宋" w:eastAsia="仿宋"/>
          <w:sz w:val="32"/>
          <w:szCs w:val="32"/>
          <w:lang w:val="en-US" w:eastAsia="zh-CN"/>
        </w:rPr>
        <w:t>项目具体防渗措施为：25cm厚P6（K≤0.419×10</w:t>
      </w:r>
      <w:r>
        <w:rPr>
          <w:rFonts w:hint="eastAsia" w:ascii="仿宋" w:hAnsi="仿宋" w:eastAsia="仿宋"/>
          <w:sz w:val="32"/>
          <w:szCs w:val="32"/>
          <w:vertAlign w:val="superscript"/>
          <w:lang w:val="en-US" w:eastAsia="zh-CN"/>
        </w:rPr>
        <w:t>-8</w:t>
      </w:r>
      <w:r>
        <w:rPr>
          <w:rFonts w:hint="eastAsia" w:ascii="仿宋" w:hAnsi="仿宋" w:eastAsia="仿宋"/>
          <w:sz w:val="32"/>
          <w:szCs w:val="32"/>
          <w:lang w:val="en-US" w:eastAsia="zh-CN"/>
        </w:rPr>
        <w:t>cm/s）等级抗渗混凝土。</w:t>
      </w:r>
      <w:r>
        <w:rPr>
          <w:rFonts w:hint="eastAsia" w:ascii="仿宋" w:hAnsi="仿宋" w:eastAsia="仿宋"/>
          <w:sz w:val="32"/>
          <w:szCs w:val="32"/>
          <w:lang w:eastAsia="zh-CN"/>
        </w:rPr>
        <w:t>③简单防渗区：除重点防渗区、一般防渗区外的区域，采取一般</w:t>
      </w:r>
      <w:r>
        <w:rPr>
          <w:rFonts w:hint="eastAsia" w:ascii="仿宋" w:hAnsi="仿宋" w:eastAsia="仿宋"/>
          <w:sz w:val="32"/>
          <w:szCs w:val="32"/>
          <w:lang w:val="en-US" w:eastAsia="zh-CN"/>
        </w:rPr>
        <w:t>混凝土</w:t>
      </w:r>
      <w:r>
        <w:rPr>
          <w:rFonts w:hint="eastAsia" w:ascii="仿宋" w:hAnsi="仿宋" w:eastAsia="仿宋"/>
          <w:sz w:val="32"/>
          <w:szCs w:val="32"/>
          <w:lang w:eastAsia="zh-CN"/>
        </w:rPr>
        <w:t>硬化进行简单防渗。</w:t>
      </w:r>
    </w:p>
    <w:p w14:paraId="73BF0A8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color w:val="FF0000"/>
          <w:lang w:val="en-US" w:eastAsia="zh-CN"/>
        </w:rPr>
      </w:pPr>
      <w:r>
        <w:rPr>
          <w:rFonts w:hint="eastAsia" w:ascii="仿宋" w:hAnsi="仿宋" w:eastAsia="仿宋"/>
          <w:color w:val="FF0000"/>
          <w:sz w:val="32"/>
          <w:szCs w:val="32"/>
          <w:lang w:eastAsia="zh-CN"/>
        </w:rPr>
        <w:t>四、</w:t>
      </w:r>
      <w:r>
        <w:rPr>
          <w:rFonts w:hint="eastAsia" w:ascii="仿宋" w:hAnsi="仿宋" w:eastAsia="仿宋"/>
          <w:color w:val="FF0000"/>
          <w:sz w:val="32"/>
          <w:szCs w:val="32"/>
          <w:lang w:val="en-US" w:eastAsia="zh-CN"/>
        </w:rPr>
        <w:t>造粒生产线仅对本项目消防水管生产线产生的不合格产品和边角料进行造粒回用于生产，不能外售。外购的废塑料板(瓶)仅用于塑料板(瓶)片清洗破碎生产线，经破碎清洗后直接外售，不作为消防水管生产线原料使用。</w:t>
      </w:r>
    </w:p>
    <w:p w14:paraId="58125F4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、若建设过程中项目的</w:t>
      </w:r>
      <w:bookmarkStart w:id="1" w:name="_GoBack"/>
      <w:bookmarkEnd w:id="1"/>
      <w:r>
        <w:rPr>
          <w:rFonts w:hint="eastAsia" w:ascii="仿宋" w:hAnsi="仿宋" w:eastAsia="仿宋"/>
          <w:sz w:val="32"/>
          <w:szCs w:val="32"/>
        </w:rPr>
        <w:t>性质、规模、内容、地点、采用的工艺或者防治污染、防止生态破坏的措施发生重大变动的，应重新报批环境影响评价文件。自本批准之日起超过五年，方决定该项目开工建设的，其环境影响评价文件应当报我局重新审核。法律法规有规定的，从其规定。相关执行标准出台或修改，按新标准执行</w:t>
      </w:r>
      <w:r>
        <w:rPr>
          <w:rFonts w:hint="eastAsia" w:ascii="仿宋" w:hAnsi="仿宋" w:eastAsia="仿宋"/>
          <w:sz w:val="32"/>
          <w:szCs w:val="32"/>
          <w:lang w:eastAsia="zh-CN"/>
        </w:rPr>
        <w:t>，</w:t>
      </w:r>
      <w:r>
        <w:rPr>
          <w:rFonts w:hint="eastAsia" w:ascii="仿宋" w:hAnsi="仿宋" w:eastAsia="仿宋"/>
          <w:sz w:val="32"/>
          <w:szCs w:val="32"/>
        </w:rPr>
        <w:t xml:space="preserve">。  </w:t>
      </w:r>
    </w:p>
    <w:p w14:paraId="7CDBE7BC">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六</w:t>
      </w:r>
      <w:r>
        <w:rPr>
          <w:rFonts w:hint="eastAsia" w:ascii="仿宋" w:hAnsi="仿宋" w:eastAsia="仿宋"/>
          <w:sz w:val="32"/>
          <w:szCs w:val="32"/>
        </w:rPr>
        <w:t>、</w:t>
      </w:r>
      <w:r>
        <w:rPr>
          <w:rFonts w:hint="eastAsia" w:ascii="仿宋" w:hAnsi="仿宋" w:eastAsia="仿宋"/>
          <w:sz w:val="32"/>
          <w:szCs w:val="32"/>
          <w:lang w:val="en-US" w:eastAsia="zh-CN"/>
        </w:rPr>
        <w:t>项目竣工后，你公司是建设项目竣工环境保护验收的责任主体，应当按照规定的程序和标准，组织对配套建设的环境保护设施进行验收，验收合格后，项目方可正式投入运行。</w:t>
      </w:r>
    </w:p>
    <w:p w14:paraId="222A1C98">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七</w:t>
      </w:r>
      <w:r>
        <w:rPr>
          <w:rFonts w:hint="eastAsia" w:ascii="仿宋" w:hAnsi="仿宋" w:eastAsia="仿宋"/>
          <w:sz w:val="32"/>
          <w:szCs w:val="32"/>
        </w:rPr>
        <w:t>、所在辖区</w:t>
      </w:r>
      <w:r>
        <w:rPr>
          <w:rFonts w:hint="eastAsia" w:ascii="仿宋" w:hAnsi="仿宋" w:eastAsia="仿宋"/>
          <w:sz w:val="32"/>
          <w:szCs w:val="32"/>
          <w:lang w:eastAsia="zh-CN"/>
        </w:rPr>
        <w:t>行政执法</w:t>
      </w:r>
      <w:r>
        <w:rPr>
          <w:rFonts w:hint="eastAsia" w:ascii="仿宋" w:hAnsi="仿宋" w:eastAsia="仿宋"/>
          <w:sz w:val="32"/>
          <w:szCs w:val="32"/>
        </w:rPr>
        <w:t>中队负责</w:t>
      </w:r>
      <w:bookmarkStart w:id="0" w:name="OLE_LINK1"/>
      <w:r>
        <w:rPr>
          <w:rFonts w:hint="eastAsia" w:ascii="仿宋" w:hAnsi="仿宋" w:eastAsia="仿宋"/>
          <w:sz w:val="32"/>
          <w:szCs w:val="32"/>
        </w:rPr>
        <w:t>该项目“三同时”日常监管工作，并将监管过程中出现的重大情况及时报县生态环境</w:t>
      </w:r>
      <w:r>
        <w:rPr>
          <w:rFonts w:ascii="仿宋" w:hAnsi="仿宋" w:eastAsia="仿宋"/>
          <w:sz w:val="32"/>
          <w:szCs w:val="32"/>
        </w:rPr>
        <w:t>分</w:t>
      </w:r>
      <w:r>
        <w:rPr>
          <w:rFonts w:hint="eastAsia" w:ascii="仿宋" w:hAnsi="仿宋" w:eastAsia="仿宋"/>
          <w:sz w:val="32"/>
          <w:szCs w:val="32"/>
        </w:rPr>
        <w:t>局</w:t>
      </w:r>
      <w:bookmarkEnd w:id="0"/>
      <w:r>
        <w:rPr>
          <w:rFonts w:hint="eastAsia" w:ascii="仿宋" w:hAnsi="仿宋" w:eastAsia="仿宋"/>
          <w:sz w:val="32"/>
          <w:szCs w:val="32"/>
        </w:rPr>
        <w:t>。</w:t>
      </w:r>
    </w:p>
    <w:p w14:paraId="767C0B6A">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ascii="仿宋" w:hAnsi="仿宋" w:eastAsia="仿宋"/>
          <w:sz w:val="32"/>
          <w:szCs w:val="32"/>
        </w:rPr>
      </w:pPr>
    </w:p>
    <w:p w14:paraId="1092CE19">
      <w:pPr>
        <w:spacing w:line="460" w:lineRule="exact"/>
        <w:ind w:firstLine="640" w:firstLineChars="200"/>
        <w:jc w:val="right"/>
        <w:rPr>
          <w:rFonts w:ascii="仿宋" w:hAnsi="仿宋" w:eastAsia="仿宋"/>
          <w:sz w:val="32"/>
          <w:szCs w:val="32"/>
        </w:rPr>
      </w:pPr>
    </w:p>
    <w:p w14:paraId="5484C1FA">
      <w:pPr>
        <w:spacing w:line="460" w:lineRule="exact"/>
        <w:ind w:right="320"/>
        <w:jc w:val="right"/>
        <w:rPr>
          <w:rFonts w:ascii="仿宋" w:hAnsi="仿宋" w:eastAsia="仿宋"/>
          <w:sz w:val="32"/>
          <w:szCs w:val="32"/>
        </w:rPr>
      </w:pPr>
    </w:p>
    <w:p w14:paraId="250AE4F0">
      <w:pPr>
        <w:spacing w:line="460" w:lineRule="exact"/>
        <w:ind w:right="320"/>
        <w:jc w:val="right"/>
        <w:rPr>
          <w:rFonts w:hint="eastAsia" w:ascii="仿宋" w:hAnsi="仿宋" w:eastAsia="仿宋"/>
          <w:sz w:val="32"/>
          <w:szCs w:val="32"/>
        </w:rPr>
      </w:pPr>
      <w:r>
        <w:rPr>
          <w:rFonts w:hint="eastAsia" w:ascii="仿宋" w:hAnsi="仿宋" w:eastAsia="仿宋"/>
          <w:sz w:val="32"/>
          <w:szCs w:val="32"/>
        </w:rPr>
        <w:t xml:space="preserve"> </w:t>
      </w:r>
    </w:p>
    <w:p w14:paraId="124E7EA6">
      <w:pPr>
        <w:spacing w:line="460" w:lineRule="exact"/>
        <w:ind w:right="320"/>
        <w:jc w:val="right"/>
        <w:rPr>
          <w:rFonts w:hint="eastAsia" w:ascii="仿宋" w:hAnsi="仿宋" w:eastAsia="仿宋"/>
          <w:sz w:val="32"/>
          <w:szCs w:val="32"/>
        </w:rPr>
      </w:pPr>
    </w:p>
    <w:p w14:paraId="63F26112">
      <w:pPr>
        <w:spacing w:line="460" w:lineRule="exact"/>
        <w:ind w:right="320"/>
        <w:jc w:val="right"/>
        <w:rPr>
          <w:rFonts w:ascii="仿宋" w:hAnsi="仿宋" w:eastAsia="仿宋"/>
          <w:sz w:val="32"/>
          <w:szCs w:val="32"/>
        </w:rPr>
      </w:pPr>
      <w:r>
        <w:rPr>
          <w:rFonts w:hint="eastAsia" w:ascii="仿宋" w:hAnsi="仿宋" w:eastAsia="仿宋"/>
          <w:sz w:val="32"/>
          <w:szCs w:val="32"/>
        </w:rPr>
        <w:t xml:space="preserve">宿州市砀山县生态环境分局                      </w:t>
      </w:r>
    </w:p>
    <w:p w14:paraId="445D09BA">
      <w:pPr>
        <w:spacing w:line="460" w:lineRule="exact"/>
        <w:ind w:right="800"/>
        <w:jc w:val="right"/>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w:t>
      </w:r>
    </w:p>
    <w:p w14:paraId="02625DFC">
      <w:pPr>
        <w:adjustRightInd w:val="0"/>
        <w:snapToGrid w:val="0"/>
        <w:spacing w:line="360" w:lineRule="auto"/>
        <w:jc w:val="left"/>
        <w:rPr>
          <w:rFonts w:ascii="仿宋_GB2312" w:hAnsi="仿宋_GB2312" w:eastAsia="仿宋_GB2312"/>
          <w:sz w:val="32"/>
          <w:u w:val="thick"/>
        </w:rPr>
      </w:pPr>
    </w:p>
    <w:p w14:paraId="0C8BEAA8">
      <w:pPr>
        <w:pStyle w:val="3"/>
      </w:pPr>
    </w:p>
    <w:p w14:paraId="4A030182">
      <w:pPr>
        <w:adjustRightInd w:val="0"/>
        <w:snapToGrid w:val="0"/>
        <w:spacing w:line="360" w:lineRule="auto"/>
        <w:jc w:val="left"/>
      </w:pPr>
    </w:p>
    <w:p w14:paraId="1778E521">
      <w:pPr>
        <w:adjustRightInd w:val="0"/>
        <w:snapToGrid w:val="0"/>
        <w:spacing w:line="360" w:lineRule="auto"/>
        <w:jc w:val="left"/>
        <w:rPr>
          <w:rFonts w:ascii="仿宋_GB2312" w:hAnsi="仿宋_GB2312" w:eastAsia="仿宋_GB2312"/>
          <w:sz w:val="32"/>
          <w:u w:val="thick"/>
        </w:rPr>
      </w:pPr>
    </w:p>
    <w:p w14:paraId="02E007F3">
      <w:pPr>
        <w:adjustRightInd w:val="0"/>
        <w:snapToGrid w:val="0"/>
        <w:spacing w:line="360" w:lineRule="auto"/>
        <w:jc w:val="left"/>
        <w:rPr>
          <w:rFonts w:ascii="仿宋_GB2312" w:hAnsi="仿宋_GB2312" w:eastAsia="仿宋_GB2312"/>
          <w:sz w:val="32"/>
          <w:u w:val="thick"/>
        </w:rPr>
      </w:pPr>
    </w:p>
    <w:p w14:paraId="2F3F2FAC">
      <w:pPr>
        <w:adjustRightInd w:val="0"/>
        <w:snapToGrid w:val="0"/>
        <w:spacing w:line="360" w:lineRule="auto"/>
        <w:jc w:val="left"/>
        <w:rPr>
          <w:rFonts w:ascii="仿宋_GB2312" w:hAnsi="仿宋_GB2312" w:eastAsia="仿宋_GB2312"/>
          <w:sz w:val="32"/>
          <w:u w:val="thick"/>
        </w:rPr>
      </w:pPr>
    </w:p>
    <w:p w14:paraId="3F2D9321">
      <w:pPr>
        <w:adjustRightInd w:val="0"/>
        <w:snapToGrid w:val="0"/>
        <w:spacing w:line="360" w:lineRule="auto"/>
        <w:jc w:val="left"/>
        <w:rPr>
          <w:rFonts w:ascii="仿宋_GB2312" w:hAnsi="仿宋_GB2312" w:eastAsia="仿宋_GB2312"/>
          <w:sz w:val="32"/>
          <w:u w:val="thick"/>
        </w:rPr>
      </w:pPr>
      <w:r>
        <w:rPr>
          <w:rFonts w:ascii="仿宋_GB2312" w:hAnsi="仿宋_GB2312" w:eastAsia="仿宋_GB2312"/>
          <w:sz w:val="32"/>
          <w:u w:val="thick"/>
        </w:rPr>
        <w:t xml:space="preserve">                                                      </w:t>
      </w:r>
    </w:p>
    <w:p w14:paraId="0468334C">
      <w:pPr>
        <w:adjustRightInd w:val="0"/>
        <w:snapToGrid w:val="0"/>
        <w:spacing w:line="360" w:lineRule="auto"/>
        <w:jc w:val="left"/>
        <w:rPr>
          <w:rFonts w:ascii="仿宋" w:hAnsi="仿宋" w:eastAsia="仿宋" w:cs="仿宋"/>
          <w:bCs/>
          <w:sz w:val="30"/>
          <w:szCs w:val="30"/>
          <w:u w:val="single"/>
        </w:rPr>
      </w:pPr>
      <w:r>
        <w:rPr>
          <w:rFonts w:hint="eastAsia" w:ascii="仿宋" w:hAnsi="仿宋" w:eastAsia="仿宋" w:cs="仿宋"/>
          <w:bCs/>
          <w:sz w:val="28"/>
          <w:szCs w:val="28"/>
          <w:u w:val="single"/>
        </w:rPr>
        <w:t>抄：县</w:t>
      </w:r>
      <w:r>
        <w:rPr>
          <w:rFonts w:hint="eastAsia" w:ascii="仿宋" w:hAnsi="仿宋" w:eastAsia="仿宋" w:cs="仿宋"/>
          <w:sz w:val="28"/>
          <w:szCs w:val="28"/>
          <w:u w:val="single"/>
        </w:rPr>
        <w:t>生态环境</w:t>
      </w:r>
      <w:r>
        <w:rPr>
          <w:rFonts w:hint="eastAsia" w:ascii="仿宋" w:hAnsi="仿宋" w:eastAsia="仿宋" w:cs="仿宋"/>
          <w:sz w:val="28"/>
          <w:szCs w:val="28"/>
          <w:u w:val="single"/>
          <w:lang w:eastAsia="zh-CN"/>
        </w:rPr>
        <w:t>行政执法</w:t>
      </w:r>
      <w:r>
        <w:rPr>
          <w:rFonts w:hint="eastAsia" w:ascii="仿宋" w:hAnsi="仿宋" w:eastAsia="仿宋" w:cs="仿宋"/>
          <w:bCs/>
          <w:sz w:val="28"/>
          <w:szCs w:val="28"/>
          <w:u w:val="single"/>
        </w:rPr>
        <w:t>大队，</w:t>
      </w:r>
      <w:r>
        <w:rPr>
          <w:rFonts w:hint="eastAsia" w:ascii="仿宋" w:hAnsi="仿宋" w:eastAsia="仿宋" w:cs="仿宋"/>
          <w:bCs/>
          <w:sz w:val="28"/>
          <w:szCs w:val="28"/>
          <w:u w:val="single"/>
          <w:lang w:val="en-US" w:eastAsia="zh-CN"/>
        </w:rPr>
        <w:t>安徽全方环境科技有限公司</w:t>
      </w:r>
      <w:r>
        <w:rPr>
          <w:rFonts w:hint="eastAsia" w:ascii="仿宋" w:hAnsi="仿宋" w:eastAsia="仿宋" w:cs="仿宋"/>
          <w:bCs/>
          <w:sz w:val="28"/>
          <w:szCs w:val="28"/>
          <w:u w:val="single"/>
        </w:rPr>
        <w:t xml:space="preserve">。                                                                                 </w:t>
      </w:r>
      <w:r>
        <w:rPr>
          <w:rFonts w:hint="eastAsia" w:ascii="仿宋" w:hAnsi="仿宋" w:eastAsia="仿宋" w:cs="仿宋"/>
          <w:sz w:val="28"/>
          <w:szCs w:val="28"/>
          <w:u w:val="thick"/>
        </w:rPr>
        <w:t xml:space="preserve"> 宿州市砀山县生态环境分局办公室　</w:t>
      </w:r>
      <w:r>
        <w:rPr>
          <w:rFonts w:hint="eastAsia" w:ascii="仿宋" w:hAnsi="仿宋" w:eastAsia="仿宋" w:cs="仿宋"/>
          <w:sz w:val="28"/>
          <w:szCs w:val="28"/>
          <w:u w:val="thick"/>
          <w:lang w:val="en-US" w:eastAsia="zh-CN"/>
        </w:rPr>
        <w:t xml:space="preserve">       </w:t>
      </w:r>
      <w:r>
        <w:rPr>
          <w:rFonts w:hint="eastAsia" w:ascii="仿宋" w:hAnsi="仿宋" w:eastAsia="仿宋" w:cs="仿宋"/>
          <w:sz w:val="28"/>
          <w:szCs w:val="28"/>
          <w:u w:val="thick"/>
        </w:rPr>
        <w:t>202</w:t>
      </w:r>
      <w:r>
        <w:rPr>
          <w:rFonts w:hint="eastAsia" w:ascii="仿宋" w:hAnsi="仿宋" w:eastAsia="仿宋" w:cs="仿宋"/>
          <w:sz w:val="28"/>
          <w:szCs w:val="28"/>
          <w:u w:val="thick"/>
          <w:lang w:val="en-US" w:eastAsia="zh-CN"/>
        </w:rPr>
        <w:t>6</w:t>
      </w:r>
      <w:r>
        <w:rPr>
          <w:rFonts w:hint="eastAsia" w:ascii="仿宋" w:hAnsi="仿宋" w:eastAsia="仿宋" w:cs="仿宋"/>
          <w:sz w:val="28"/>
          <w:szCs w:val="28"/>
          <w:u w:val="thick"/>
        </w:rPr>
        <w:t>年</w:t>
      </w:r>
      <w:r>
        <w:rPr>
          <w:rFonts w:hint="eastAsia" w:ascii="仿宋" w:hAnsi="仿宋" w:eastAsia="仿宋" w:cs="仿宋"/>
          <w:sz w:val="28"/>
          <w:szCs w:val="28"/>
          <w:u w:val="thick"/>
          <w:lang w:val="en-US" w:eastAsia="zh-CN"/>
        </w:rPr>
        <w:t>4</w:t>
      </w:r>
      <w:r>
        <w:rPr>
          <w:rFonts w:hint="eastAsia" w:ascii="仿宋" w:hAnsi="仿宋" w:eastAsia="仿宋" w:cs="仿宋"/>
          <w:sz w:val="28"/>
          <w:szCs w:val="28"/>
          <w:u w:val="thick"/>
        </w:rPr>
        <w:t>月</w:t>
      </w:r>
      <w:r>
        <w:rPr>
          <w:rFonts w:hint="eastAsia" w:ascii="仿宋" w:hAnsi="仿宋" w:eastAsia="仿宋" w:cs="仿宋"/>
          <w:sz w:val="28"/>
          <w:szCs w:val="28"/>
          <w:u w:val="thick"/>
          <w:lang w:val="en-US" w:eastAsia="zh-CN"/>
        </w:rPr>
        <w:t>10</w:t>
      </w:r>
      <w:r>
        <w:rPr>
          <w:rFonts w:hint="eastAsia" w:ascii="仿宋" w:hAnsi="仿宋" w:eastAsia="仿宋" w:cs="仿宋"/>
          <w:sz w:val="28"/>
          <w:szCs w:val="28"/>
          <w:u w:val="thick"/>
        </w:rPr>
        <w:t xml:space="preserve">日印发  </w:t>
      </w:r>
      <w:r>
        <w:rPr>
          <w:rFonts w:hint="eastAsia" w:ascii="仿宋" w:hAnsi="仿宋" w:eastAsia="仿宋" w:cs="仿宋"/>
          <w:sz w:val="28"/>
          <w:szCs w:val="28"/>
          <w:u w:val="thick"/>
          <w:lang w:val="en-US" w:eastAsia="zh-CN"/>
        </w:rPr>
        <w:t xml:space="preserve">      </w:t>
      </w:r>
      <w:r>
        <w:rPr>
          <w:rFonts w:hint="eastAsia" w:ascii="仿宋_GB2312" w:hAnsi="华文仿宋" w:eastAsia="仿宋_GB2312"/>
          <w:sz w:val="30"/>
          <w:szCs w:val="30"/>
          <w:u w:val="thick"/>
        </w:rPr>
        <w:t xml:space="preserve">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等线">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565"/>
    <w:rsid w:val="00012E49"/>
    <w:rsid w:val="00020CD3"/>
    <w:rsid w:val="0002468F"/>
    <w:rsid w:val="00030A7F"/>
    <w:rsid w:val="00032B2D"/>
    <w:rsid w:val="00035093"/>
    <w:rsid w:val="00037923"/>
    <w:rsid w:val="00040A6F"/>
    <w:rsid w:val="00040D81"/>
    <w:rsid w:val="00042933"/>
    <w:rsid w:val="00053DB4"/>
    <w:rsid w:val="00057501"/>
    <w:rsid w:val="00061ED8"/>
    <w:rsid w:val="0006297E"/>
    <w:rsid w:val="00073535"/>
    <w:rsid w:val="00073DB6"/>
    <w:rsid w:val="000746BA"/>
    <w:rsid w:val="00076D22"/>
    <w:rsid w:val="000831C8"/>
    <w:rsid w:val="00087441"/>
    <w:rsid w:val="00090711"/>
    <w:rsid w:val="00091D82"/>
    <w:rsid w:val="0009259F"/>
    <w:rsid w:val="000A25F1"/>
    <w:rsid w:val="000A3E0D"/>
    <w:rsid w:val="000A53BC"/>
    <w:rsid w:val="000B60B2"/>
    <w:rsid w:val="000C1935"/>
    <w:rsid w:val="000C1DBA"/>
    <w:rsid w:val="000C6C56"/>
    <w:rsid w:val="000C780F"/>
    <w:rsid w:val="000C7FCE"/>
    <w:rsid w:val="000D07A0"/>
    <w:rsid w:val="000D1320"/>
    <w:rsid w:val="000D5E2B"/>
    <w:rsid w:val="000D5E5A"/>
    <w:rsid w:val="000D69D0"/>
    <w:rsid w:val="000E00D7"/>
    <w:rsid w:val="000E0B55"/>
    <w:rsid w:val="000E35F6"/>
    <w:rsid w:val="000E3789"/>
    <w:rsid w:val="000E37A6"/>
    <w:rsid w:val="000E43C3"/>
    <w:rsid w:val="000F3C21"/>
    <w:rsid w:val="000F4484"/>
    <w:rsid w:val="001044DD"/>
    <w:rsid w:val="00105D54"/>
    <w:rsid w:val="00112BB3"/>
    <w:rsid w:val="00114CF6"/>
    <w:rsid w:val="00116161"/>
    <w:rsid w:val="00117E8B"/>
    <w:rsid w:val="00121467"/>
    <w:rsid w:val="00121D61"/>
    <w:rsid w:val="00123D31"/>
    <w:rsid w:val="001252C9"/>
    <w:rsid w:val="001258B3"/>
    <w:rsid w:val="001275A8"/>
    <w:rsid w:val="00130563"/>
    <w:rsid w:val="0013608B"/>
    <w:rsid w:val="001405F5"/>
    <w:rsid w:val="00143D2A"/>
    <w:rsid w:val="0014474D"/>
    <w:rsid w:val="00145483"/>
    <w:rsid w:val="00146165"/>
    <w:rsid w:val="0015307B"/>
    <w:rsid w:val="0015445A"/>
    <w:rsid w:val="00156794"/>
    <w:rsid w:val="001572FE"/>
    <w:rsid w:val="00161358"/>
    <w:rsid w:val="00163240"/>
    <w:rsid w:val="001643CA"/>
    <w:rsid w:val="00173D46"/>
    <w:rsid w:val="00176DB3"/>
    <w:rsid w:val="00180BF0"/>
    <w:rsid w:val="00195409"/>
    <w:rsid w:val="00195E06"/>
    <w:rsid w:val="001A0A85"/>
    <w:rsid w:val="001A5858"/>
    <w:rsid w:val="001B1294"/>
    <w:rsid w:val="001B4166"/>
    <w:rsid w:val="001C1801"/>
    <w:rsid w:val="001C1BA8"/>
    <w:rsid w:val="001C31D0"/>
    <w:rsid w:val="001C3A22"/>
    <w:rsid w:val="001C5505"/>
    <w:rsid w:val="001C7C77"/>
    <w:rsid w:val="001D55F4"/>
    <w:rsid w:val="001F56F2"/>
    <w:rsid w:val="001F670E"/>
    <w:rsid w:val="001F7530"/>
    <w:rsid w:val="002005EC"/>
    <w:rsid w:val="00201FAC"/>
    <w:rsid w:val="00202D71"/>
    <w:rsid w:val="002037D1"/>
    <w:rsid w:val="00206D8A"/>
    <w:rsid w:val="00211845"/>
    <w:rsid w:val="002224CB"/>
    <w:rsid w:val="00223969"/>
    <w:rsid w:val="002271BB"/>
    <w:rsid w:val="00231778"/>
    <w:rsid w:val="00237F50"/>
    <w:rsid w:val="00240C8F"/>
    <w:rsid w:val="00241572"/>
    <w:rsid w:val="0024368E"/>
    <w:rsid w:val="00245B3F"/>
    <w:rsid w:val="00246A8F"/>
    <w:rsid w:val="00251121"/>
    <w:rsid w:val="00251691"/>
    <w:rsid w:val="002568F1"/>
    <w:rsid w:val="00260F76"/>
    <w:rsid w:val="00267209"/>
    <w:rsid w:val="00270605"/>
    <w:rsid w:val="002745DA"/>
    <w:rsid w:val="0028002B"/>
    <w:rsid w:val="00283685"/>
    <w:rsid w:val="002908C6"/>
    <w:rsid w:val="00296A28"/>
    <w:rsid w:val="00297F70"/>
    <w:rsid w:val="002A3609"/>
    <w:rsid w:val="002A41E5"/>
    <w:rsid w:val="002A761F"/>
    <w:rsid w:val="002B5A2F"/>
    <w:rsid w:val="002B6BCE"/>
    <w:rsid w:val="002C568B"/>
    <w:rsid w:val="002C5B2E"/>
    <w:rsid w:val="002D2E7D"/>
    <w:rsid w:val="002D39EF"/>
    <w:rsid w:val="002D5EF6"/>
    <w:rsid w:val="002D648E"/>
    <w:rsid w:val="002E52C1"/>
    <w:rsid w:val="002E6842"/>
    <w:rsid w:val="002F15F5"/>
    <w:rsid w:val="002F2354"/>
    <w:rsid w:val="002F2A3E"/>
    <w:rsid w:val="002F6960"/>
    <w:rsid w:val="003014F4"/>
    <w:rsid w:val="00303A9E"/>
    <w:rsid w:val="00305E2C"/>
    <w:rsid w:val="00312038"/>
    <w:rsid w:val="0031267C"/>
    <w:rsid w:val="00331A38"/>
    <w:rsid w:val="003340D2"/>
    <w:rsid w:val="0034079B"/>
    <w:rsid w:val="0034225F"/>
    <w:rsid w:val="00345984"/>
    <w:rsid w:val="00345CEE"/>
    <w:rsid w:val="00351C88"/>
    <w:rsid w:val="00354154"/>
    <w:rsid w:val="0035462E"/>
    <w:rsid w:val="0035545F"/>
    <w:rsid w:val="00355D89"/>
    <w:rsid w:val="00356D6F"/>
    <w:rsid w:val="00357C02"/>
    <w:rsid w:val="00357E84"/>
    <w:rsid w:val="003628CA"/>
    <w:rsid w:val="003647F2"/>
    <w:rsid w:val="003676B5"/>
    <w:rsid w:val="00373829"/>
    <w:rsid w:val="003741C9"/>
    <w:rsid w:val="00374792"/>
    <w:rsid w:val="00382F06"/>
    <w:rsid w:val="00383858"/>
    <w:rsid w:val="00384F65"/>
    <w:rsid w:val="003855DA"/>
    <w:rsid w:val="003939E1"/>
    <w:rsid w:val="003A0226"/>
    <w:rsid w:val="003A71FC"/>
    <w:rsid w:val="003B2D7C"/>
    <w:rsid w:val="003B323F"/>
    <w:rsid w:val="003B3E95"/>
    <w:rsid w:val="003B42AE"/>
    <w:rsid w:val="003B44F3"/>
    <w:rsid w:val="003B4BC1"/>
    <w:rsid w:val="003C0384"/>
    <w:rsid w:val="003C1141"/>
    <w:rsid w:val="003C6919"/>
    <w:rsid w:val="003D0C17"/>
    <w:rsid w:val="003D449D"/>
    <w:rsid w:val="003D491C"/>
    <w:rsid w:val="003E25B7"/>
    <w:rsid w:val="003E2804"/>
    <w:rsid w:val="003E74C2"/>
    <w:rsid w:val="003F0FF1"/>
    <w:rsid w:val="003F3C76"/>
    <w:rsid w:val="003F4240"/>
    <w:rsid w:val="00403C8E"/>
    <w:rsid w:val="00407301"/>
    <w:rsid w:val="00413057"/>
    <w:rsid w:val="0041554D"/>
    <w:rsid w:val="00416733"/>
    <w:rsid w:val="00416D23"/>
    <w:rsid w:val="004215BC"/>
    <w:rsid w:val="00421ACE"/>
    <w:rsid w:val="00432539"/>
    <w:rsid w:val="00432D8F"/>
    <w:rsid w:val="00434EBB"/>
    <w:rsid w:val="00437BE3"/>
    <w:rsid w:val="00442B9E"/>
    <w:rsid w:val="004434EC"/>
    <w:rsid w:val="00446F9F"/>
    <w:rsid w:val="00447E5F"/>
    <w:rsid w:val="004526EA"/>
    <w:rsid w:val="00457F15"/>
    <w:rsid w:val="00466483"/>
    <w:rsid w:val="00473F7B"/>
    <w:rsid w:val="00474C8A"/>
    <w:rsid w:val="0048073E"/>
    <w:rsid w:val="00481717"/>
    <w:rsid w:val="00490AF8"/>
    <w:rsid w:val="00491A32"/>
    <w:rsid w:val="004A58FF"/>
    <w:rsid w:val="004A7E37"/>
    <w:rsid w:val="004B5CD4"/>
    <w:rsid w:val="004C07D0"/>
    <w:rsid w:val="004C33E4"/>
    <w:rsid w:val="004C34B6"/>
    <w:rsid w:val="004C402F"/>
    <w:rsid w:val="004C700F"/>
    <w:rsid w:val="004C79AF"/>
    <w:rsid w:val="004D5E83"/>
    <w:rsid w:val="004D6110"/>
    <w:rsid w:val="004D7E8A"/>
    <w:rsid w:val="004E1281"/>
    <w:rsid w:val="004E4C15"/>
    <w:rsid w:val="004E5C99"/>
    <w:rsid w:val="004F64A3"/>
    <w:rsid w:val="0050074A"/>
    <w:rsid w:val="00500807"/>
    <w:rsid w:val="0050180B"/>
    <w:rsid w:val="0050289D"/>
    <w:rsid w:val="005131AB"/>
    <w:rsid w:val="00513326"/>
    <w:rsid w:val="005135DF"/>
    <w:rsid w:val="005165F9"/>
    <w:rsid w:val="00516766"/>
    <w:rsid w:val="0052053B"/>
    <w:rsid w:val="005317CD"/>
    <w:rsid w:val="00531E46"/>
    <w:rsid w:val="00532D7C"/>
    <w:rsid w:val="00536D41"/>
    <w:rsid w:val="005466A5"/>
    <w:rsid w:val="00550686"/>
    <w:rsid w:val="005507D7"/>
    <w:rsid w:val="00550954"/>
    <w:rsid w:val="0055397A"/>
    <w:rsid w:val="00554B0D"/>
    <w:rsid w:val="00560485"/>
    <w:rsid w:val="00564249"/>
    <w:rsid w:val="005672BC"/>
    <w:rsid w:val="00575070"/>
    <w:rsid w:val="005842FD"/>
    <w:rsid w:val="00595181"/>
    <w:rsid w:val="005A3893"/>
    <w:rsid w:val="005B5EFC"/>
    <w:rsid w:val="005B7FE2"/>
    <w:rsid w:val="005C12BA"/>
    <w:rsid w:val="005C16EA"/>
    <w:rsid w:val="005C2376"/>
    <w:rsid w:val="005D1965"/>
    <w:rsid w:val="005D2634"/>
    <w:rsid w:val="005D280D"/>
    <w:rsid w:val="005D32C5"/>
    <w:rsid w:val="005D406F"/>
    <w:rsid w:val="005D4D23"/>
    <w:rsid w:val="005D70EA"/>
    <w:rsid w:val="005E0FC5"/>
    <w:rsid w:val="005E3964"/>
    <w:rsid w:val="005E50EE"/>
    <w:rsid w:val="005E7864"/>
    <w:rsid w:val="005F3CBB"/>
    <w:rsid w:val="005F5842"/>
    <w:rsid w:val="0060054C"/>
    <w:rsid w:val="006011BD"/>
    <w:rsid w:val="00601B2A"/>
    <w:rsid w:val="006036FF"/>
    <w:rsid w:val="00611F34"/>
    <w:rsid w:val="006139C5"/>
    <w:rsid w:val="0062590A"/>
    <w:rsid w:val="00630D2E"/>
    <w:rsid w:val="006325B9"/>
    <w:rsid w:val="00632639"/>
    <w:rsid w:val="00632FFE"/>
    <w:rsid w:val="00643215"/>
    <w:rsid w:val="00643E86"/>
    <w:rsid w:val="0064673E"/>
    <w:rsid w:val="00655DD7"/>
    <w:rsid w:val="0065763C"/>
    <w:rsid w:val="006619A9"/>
    <w:rsid w:val="00661A3C"/>
    <w:rsid w:val="0066595F"/>
    <w:rsid w:val="00670052"/>
    <w:rsid w:val="00672172"/>
    <w:rsid w:val="00681E36"/>
    <w:rsid w:val="00682777"/>
    <w:rsid w:val="00683DF8"/>
    <w:rsid w:val="00691FA0"/>
    <w:rsid w:val="00692816"/>
    <w:rsid w:val="00693C26"/>
    <w:rsid w:val="00693D72"/>
    <w:rsid w:val="006A10EB"/>
    <w:rsid w:val="006B2918"/>
    <w:rsid w:val="006B2938"/>
    <w:rsid w:val="006B42EF"/>
    <w:rsid w:val="006C0BA8"/>
    <w:rsid w:val="006C2803"/>
    <w:rsid w:val="006C5F21"/>
    <w:rsid w:val="006C6435"/>
    <w:rsid w:val="006D1020"/>
    <w:rsid w:val="006D6B2A"/>
    <w:rsid w:val="006E13FB"/>
    <w:rsid w:val="006E1884"/>
    <w:rsid w:val="006E249A"/>
    <w:rsid w:val="006F1195"/>
    <w:rsid w:val="006F63A4"/>
    <w:rsid w:val="006F6C32"/>
    <w:rsid w:val="00707474"/>
    <w:rsid w:val="0071281D"/>
    <w:rsid w:val="00715813"/>
    <w:rsid w:val="007216B2"/>
    <w:rsid w:val="00724081"/>
    <w:rsid w:val="007249F2"/>
    <w:rsid w:val="00726D59"/>
    <w:rsid w:val="00730F0D"/>
    <w:rsid w:val="007370D7"/>
    <w:rsid w:val="007371B3"/>
    <w:rsid w:val="00741B5A"/>
    <w:rsid w:val="007429AE"/>
    <w:rsid w:val="00744478"/>
    <w:rsid w:val="00747CFF"/>
    <w:rsid w:val="00750071"/>
    <w:rsid w:val="00752EF1"/>
    <w:rsid w:val="00756253"/>
    <w:rsid w:val="00764836"/>
    <w:rsid w:val="007702C7"/>
    <w:rsid w:val="007730CC"/>
    <w:rsid w:val="0077336C"/>
    <w:rsid w:val="0078675E"/>
    <w:rsid w:val="00791CE7"/>
    <w:rsid w:val="00797768"/>
    <w:rsid w:val="007A2729"/>
    <w:rsid w:val="007A3B29"/>
    <w:rsid w:val="007B2C34"/>
    <w:rsid w:val="007B4A87"/>
    <w:rsid w:val="007C1D1B"/>
    <w:rsid w:val="007C451C"/>
    <w:rsid w:val="007D5543"/>
    <w:rsid w:val="007D5969"/>
    <w:rsid w:val="007E1DD0"/>
    <w:rsid w:val="007E3D10"/>
    <w:rsid w:val="007E5DB3"/>
    <w:rsid w:val="007E76DF"/>
    <w:rsid w:val="007F7298"/>
    <w:rsid w:val="007F774B"/>
    <w:rsid w:val="00800480"/>
    <w:rsid w:val="0080402B"/>
    <w:rsid w:val="00806BC9"/>
    <w:rsid w:val="00807D4B"/>
    <w:rsid w:val="00807F22"/>
    <w:rsid w:val="00810343"/>
    <w:rsid w:val="00811C5D"/>
    <w:rsid w:val="00815080"/>
    <w:rsid w:val="008162A8"/>
    <w:rsid w:val="00821615"/>
    <w:rsid w:val="008222C3"/>
    <w:rsid w:val="008302CB"/>
    <w:rsid w:val="00837E46"/>
    <w:rsid w:val="00841511"/>
    <w:rsid w:val="008458D9"/>
    <w:rsid w:val="008512B5"/>
    <w:rsid w:val="00865C95"/>
    <w:rsid w:val="0087643A"/>
    <w:rsid w:val="00876C76"/>
    <w:rsid w:val="00884E00"/>
    <w:rsid w:val="00886F95"/>
    <w:rsid w:val="00890109"/>
    <w:rsid w:val="0089114D"/>
    <w:rsid w:val="00893CF9"/>
    <w:rsid w:val="00896CAF"/>
    <w:rsid w:val="00897150"/>
    <w:rsid w:val="008A147A"/>
    <w:rsid w:val="008A3034"/>
    <w:rsid w:val="008A35F3"/>
    <w:rsid w:val="008A7922"/>
    <w:rsid w:val="008B2DA0"/>
    <w:rsid w:val="008B311F"/>
    <w:rsid w:val="008C0597"/>
    <w:rsid w:val="008C0839"/>
    <w:rsid w:val="008C1147"/>
    <w:rsid w:val="008C1189"/>
    <w:rsid w:val="008C44DC"/>
    <w:rsid w:val="008D0EF9"/>
    <w:rsid w:val="008D2339"/>
    <w:rsid w:val="008D2DFA"/>
    <w:rsid w:val="008D4313"/>
    <w:rsid w:val="008D5853"/>
    <w:rsid w:val="008D5E56"/>
    <w:rsid w:val="008D6393"/>
    <w:rsid w:val="008D757F"/>
    <w:rsid w:val="008F524C"/>
    <w:rsid w:val="008F6284"/>
    <w:rsid w:val="0090764E"/>
    <w:rsid w:val="00913052"/>
    <w:rsid w:val="009134AB"/>
    <w:rsid w:val="0091605D"/>
    <w:rsid w:val="00916EB9"/>
    <w:rsid w:val="009202D8"/>
    <w:rsid w:val="00923EAB"/>
    <w:rsid w:val="00925AD6"/>
    <w:rsid w:val="0092717C"/>
    <w:rsid w:val="00933D5D"/>
    <w:rsid w:val="0093497E"/>
    <w:rsid w:val="00940A24"/>
    <w:rsid w:val="00940B52"/>
    <w:rsid w:val="009461E5"/>
    <w:rsid w:val="009466B1"/>
    <w:rsid w:val="0094712F"/>
    <w:rsid w:val="00947374"/>
    <w:rsid w:val="00954A32"/>
    <w:rsid w:val="00956D12"/>
    <w:rsid w:val="00961FAC"/>
    <w:rsid w:val="009640E5"/>
    <w:rsid w:val="00965A8C"/>
    <w:rsid w:val="00971A54"/>
    <w:rsid w:val="0097313B"/>
    <w:rsid w:val="009818AB"/>
    <w:rsid w:val="00982CFA"/>
    <w:rsid w:val="00983CE3"/>
    <w:rsid w:val="00984E96"/>
    <w:rsid w:val="00985782"/>
    <w:rsid w:val="00987E65"/>
    <w:rsid w:val="009972F5"/>
    <w:rsid w:val="009A0CE9"/>
    <w:rsid w:val="009A16E1"/>
    <w:rsid w:val="009A5501"/>
    <w:rsid w:val="009A57F4"/>
    <w:rsid w:val="009B6098"/>
    <w:rsid w:val="009C0B7E"/>
    <w:rsid w:val="009C0C4A"/>
    <w:rsid w:val="009C2183"/>
    <w:rsid w:val="009C5300"/>
    <w:rsid w:val="009C5335"/>
    <w:rsid w:val="009D154B"/>
    <w:rsid w:val="009D4508"/>
    <w:rsid w:val="009D58AF"/>
    <w:rsid w:val="009E4BBE"/>
    <w:rsid w:val="009E53AB"/>
    <w:rsid w:val="009E736F"/>
    <w:rsid w:val="009F0019"/>
    <w:rsid w:val="009F4004"/>
    <w:rsid w:val="00A01AB6"/>
    <w:rsid w:val="00A03110"/>
    <w:rsid w:val="00A04388"/>
    <w:rsid w:val="00A04FF1"/>
    <w:rsid w:val="00A05E80"/>
    <w:rsid w:val="00A130E3"/>
    <w:rsid w:val="00A16B6A"/>
    <w:rsid w:val="00A24C07"/>
    <w:rsid w:val="00A26D83"/>
    <w:rsid w:val="00A31FB5"/>
    <w:rsid w:val="00A364BD"/>
    <w:rsid w:val="00A37412"/>
    <w:rsid w:val="00A41439"/>
    <w:rsid w:val="00A431B1"/>
    <w:rsid w:val="00A5009B"/>
    <w:rsid w:val="00A52A55"/>
    <w:rsid w:val="00A538B1"/>
    <w:rsid w:val="00A540A5"/>
    <w:rsid w:val="00A57068"/>
    <w:rsid w:val="00A60339"/>
    <w:rsid w:val="00A61714"/>
    <w:rsid w:val="00A67639"/>
    <w:rsid w:val="00A7169B"/>
    <w:rsid w:val="00A74E08"/>
    <w:rsid w:val="00A83D16"/>
    <w:rsid w:val="00A86E12"/>
    <w:rsid w:val="00A87DDF"/>
    <w:rsid w:val="00A9341A"/>
    <w:rsid w:val="00AA0867"/>
    <w:rsid w:val="00AA295D"/>
    <w:rsid w:val="00AA4CA9"/>
    <w:rsid w:val="00AA7EE7"/>
    <w:rsid w:val="00AB62DB"/>
    <w:rsid w:val="00AB77CB"/>
    <w:rsid w:val="00AC18CE"/>
    <w:rsid w:val="00AC3494"/>
    <w:rsid w:val="00AC4746"/>
    <w:rsid w:val="00AC4837"/>
    <w:rsid w:val="00AC6ACD"/>
    <w:rsid w:val="00AD29A1"/>
    <w:rsid w:val="00AE15B6"/>
    <w:rsid w:val="00AE3CB1"/>
    <w:rsid w:val="00AE6D3F"/>
    <w:rsid w:val="00B004AF"/>
    <w:rsid w:val="00B0231E"/>
    <w:rsid w:val="00B075E7"/>
    <w:rsid w:val="00B12206"/>
    <w:rsid w:val="00B131D1"/>
    <w:rsid w:val="00B140E3"/>
    <w:rsid w:val="00B14C07"/>
    <w:rsid w:val="00B15E15"/>
    <w:rsid w:val="00B209DC"/>
    <w:rsid w:val="00B23473"/>
    <w:rsid w:val="00B2637E"/>
    <w:rsid w:val="00B31D2F"/>
    <w:rsid w:val="00B36D13"/>
    <w:rsid w:val="00B37771"/>
    <w:rsid w:val="00B37796"/>
    <w:rsid w:val="00B40DED"/>
    <w:rsid w:val="00B44EFD"/>
    <w:rsid w:val="00B460F1"/>
    <w:rsid w:val="00B5388C"/>
    <w:rsid w:val="00B544D9"/>
    <w:rsid w:val="00B5731B"/>
    <w:rsid w:val="00B606E6"/>
    <w:rsid w:val="00B75F8A"/>
    <w:rsid w:val="00B81AFA"/>
    <w:rsid w:val="00B85E74"/>
    <w:rsid w:val="00B9280F"/>
    <w:rsid w:val="00B9519E"/>
    <w:rsid w:val="00BA0E30"/>
    <w:rsid w:val="00BA522E"/>
    <w:rsid w:val="00BB1980"/>
    <w:rsid w:val="00BB1A72"/>
    <w:rsid w:val="00BB274E"/>
    <w:rsid w:val="00BB4237"/>
    <w:rsid w:val="00BB7370"/>
    <w:rsid w:val="00BC4E03"/>
    <w:rsid w:val="00BC67ED"/>
    <w:rsid w:val="00BC7DD7"/>
    <w:rsid w:val="00BD28F8"/>
    <w:rsid w:val="00BD4B68"/>
    <w:rsid w:val="00BD4F0A"/>
    <w:rsid w:val="00BD7634"/>
    <w:rsid w:val="00BE166C"/>
    <w:rsid w:val="00BE5976"/>
    <w:rsid w:val="00BF0891"/>
    <w:rsid w:val="00BF3894"/>
    <w:rsid w:val="00BF48FA"/>
    <w:rsid w:val="00BF501B"/>
    <w:rsid w:val="00BF7021"/>
    <w:rsid w:val="00C03375"/>
    <w:rsid w:val="00C0369C"/>
    <w:rsid w:val="00C059EC"/>
    <w:rsid w:val="00C10149"/>
    <w:rsid w:val="00C20C91"/>
    <w:rsid w:val="00C36605"/>
    <w:rsid w:val="00C37D5B"/>
    <w:rsid w:val="00C402CD"/>
    <w:rsid w:val="00C438E4"/>
    <w:rsid w:val="00C44712"/>
    <w:rsid w:val="00C45888"/>
    <w:rsid w:val="00C4737A"/>
    <w:rsid w:val="00C63083"/>
    <w:rsid w:val="00C67454"/>
    <w:rsid w:val="00C67971"/>
    <w:rsid w:val="00C749B5"/>
    <w:rsid w:val="00C760A3"/>
    <w:rsid w:val="00C807BC"/>
    <w:rsid w:val="00C841B2"/>
    <w:rsid w:val="00C917EB"/>
    <w:rsid w:val="00C9241B"/>
    <w:rsid w:val="00C9384F"/>
    <w:rsid w:val="00C95402"/>
    <w:rsid w:val="00C956EB"/>
    <w:rsid w:val="00CA45DC"/>
    <w:rsid w:val="00CA4FBA"/>
    <w:rsid w:val="00CA5188"/>
    <w:rsid w:val="00CA5447"/>
    <w:rsid w:val="00CA6487"/>
    <w:rsid w:val="00CB0A3A"/>
    <w:rsid w:val="00CB6B9F"/>
    <w:rsid w:val="00CC2E7E"/>
    <w:rsid w:val="00CC3016"/>
    <w:rsid w:val="00CC3122"/>
    <w:rsid w:val="00CC3A31"/>
    <w:rsid w:val="00CD1EC9"/>
    <w:rsid w:val="00CD39C2"/>
    <w:rsid w:val="00CE1E27"/>
    <w:rsid w:val="00CE265F"/>
    <w:rsid w:val="00CF6CA2"/>
    <w:rsid w:val="00D06D5B"/>
    <w:rsid w:val="00D121C2"/>
    <w:rsid w:val="00D13861"/>
    <w:rsid w:val="00D14863"/>
    <w:rsid w:val="00D209BD"/>
    <w:rsid w:val="00D35E43"/>
    <w:rsid w:val="00D4090C"/>
    <w:rsid w:val="00D41B87"/>
    <w:rsid w:val="00D453D7"/>
    <w:rsid w:val="00D4578F"/>
    <w:rsid w:val="00D4799B"/>
    <w:rsid w:val="00D5168D"/>
    <w:rsid w:val="00D529DF"/>
    <w:rsid w:val="00D54CE3"/>
    <w:rsid w:val="00D54DA0"/>
    <w:rsid w:val="00D55213"/>
    <w:rsid w:val="00D56A76"/>
    <w:rsid w:val="00D66CA6"/>
    <w:rsid w:val="00D702C3"/>
    <w:rsid w:val="00D73CA3"/>
    <w:rsid w:val="00D75D30"/>
    <w:rsid w:val="00D76D50"/>
    <w:rsid w:val="00D80FE4"/>
    <w:rsid w:val="00D8376D"/>
    <w:rsid w:val="00D842D8"/>
    <w:rsid w:val="00D84F49"/>
    <w:rsid w:val="00D854CC"/>
    <w:rsid w:val="00D87670"/>
    <w:rsid w:val="00D933A3"/>
    <w:rsid w:val="00DA07F2"/>
    <w:rsid w:val="00DA0E57"/>
    <w:rsid w:val="00DA5C94"/>
    <w:rsid w:val="00DA641A"/>
    <w:rsid w:val="00DA6F20"/>
    <w:rsid w:val="00DB245C"/>
    <w:rsid w:val="00DB33D2"/>
    <w:rsid w:val="00DB4EAC"/>
    <w:rsid w:val="00DB6B6F"/>
    <w:rsid w:val="00DC110E"/>
    <w:rsid w:val="00DD14B7"/>
    <w:rsid w:val="00DD18E1"/>
    <w:rsid w:val="00DD6C6B"/>
    <w:rsid w:val="00DD6C8F"/>
    <w:rsid w:val="00DE2479"/>
    <w:rsid w:val="00DE2B2B"/>
    <w:rsid w:val="00DE4FBF"/>
    <w:rsid w:val="00DE5DB1"/>
    <w:rsid w:val="00DE70A4"/>
    <w:rsid w:val="00DE7954"/>
    <w:rsid w:val="00DF0075"/>
    <w:rsid w:val="00DF3332"/>
    <w:rsid w:val="00DF626B"/>
    <w:rsid w:val="00E00460"/>
    <w:rsid w:val="00E019C7"/>
    <w:rsid w:val="00E0750B"/>
    <w:rsid w:val="00E07928"/>
    <w:rsid w:val="00E17B7E"/>
    <w:rsid w:val="00E249E0"/>
    <w:rsid w:val="00E336CD"/>
    <w:rsid w:val="00E35384"/>
    <w:rsid w:val="00E42EAA"/>
    <w:rsid w:val="00E45FB2"/>
    <w:rsid w:val="00E50FCB"/>
    <w:rsid w:val="00E5435D"/>
    <w:rsid w:val="00E54F75"/>
    <w:rsid w:val="00E558B0"/>
    <w:rsid w:val="00E63F94"/>
    <w:rsid w:val="00E70E2B"/>
    <w:rsid w:val="00E713B2"/>
    <w:rsid w:val="00E71996"/>
    <w:rsid w:val="00E7250D"/>
    <w:rsid w:val="00E74179"/>
    <w:rsid w:val="00E74812"/>
    <w:rsid w:val="00E75837"/>
    <w:rsid w:val="00E75856"/>
    <w:rsid w:val="00E80E4D"/>
    <w:rsid w:val="00E810B5"/>
    <w:rsid w:val="00E84B6D"/>
    <w:rsid w:val="00E8548F"/>
    <w:rsid w:val="00E86A7C"/>
    <w:rsid w:val="00E946D8"/>
    <w:rsid w:val="00E975F7"/>
    <w:rsid w:val="00EA5B0E"/>
    <w:rsid w:val="00EB2A2D"/>
    <w:rsid w:val="00EB69D3"/>
    <w:rsid w:val="00EB6C1E"/>
    <w:rsid w:val="00EC177B"/>
    <w:rsid w:val="00EC4441"/>
    <w:rsid w:val="00EC7B99"/>
    <w:rsid w:val="00ED0F7A"/>
    <w:rsid w:val="00ED19BC"/>
    <w:rsid w:val="00EE1302"/>
    <w:rsid w:val="00EE324A"/>
    <w:rsid w:val="00EE33E3"/>
    <w:rsid w:val="00EF3FCA"/>
    <w:rsid w:val="00EF4CEA"/>
    <w:rsid w:val="00F03EB9"/>
    <w:rsid w:val="00F043E2"/>
    <w:rsid w:val="00F0701E"/>
    <w:rsid w:val="00F239AA"/>
    <w:rsid w:val="00F32A5C"/>
    <w:rsid w:val="00F36700"/>
    <w:rsid w:val="00F42A6D"/>
    <w:rsid w:val="00F453EA"/>
    <w:rsid w:val="00F54D61"/>
    <w:rsid w:val="00F559B3"/>
    <w:rsid w:val="00F571E2"/>
    <w:rsid w:val="00F6234E"/>
    <w:rsid w:val="00F6399D"/>
    <w:rsid w:val="00F67E6E"/>
    <w:rsid w:val="00F71D7D"/>
    <w:rsid w:val="00F71EE9"/>
    <w:rsid w:val="00F74CCD"/>
    <w:rsid w:val="00F80119"/>
    <w:rsid w:val="00F85B96"/>
    <w:rsid w:val="00F91C9D"/>
    <w:rsid w:val="00FA7AE4"/>
    <w:rsid w:val="00FB3A17"/>
    <w:rsid w:val="00FB5BA3"/>
    <w:rsid w:val="00FB6832"/>
    <w:rsid w:val="00FB6EFF"/>
    <w:rsid w:val="00FC0709"/>
    <w:rsid w:val="00FC3308"/>
    <w:rsid w:val="00FC4194"/>
    <w:rsid w:val="00FC484A"/>
    <w:rsid w:val="00FC4E27"/>
    <w:rsid w:val="00FD165F"/>
    <w:rsid w:val="00FD7454"/>
    <w:rsid w:val="00FE44EC"/>
    <w:rsid w:val="00FE60B9"/>
    <w:rsid w:val="00FE68A9"/>
    <w:rsid w:val="00FF6352"/>
    <w:rsid w:val="00FF73E1"/>
    <w:rsid w:val="00FF747B"/>
    <w:rsid w:val="014A55AA"/>
    <w:rsid w:val="01D06A90"/>
    <w:rsid w:val="022E0D31"/>
    <w:rsid w:val="03E444D9"/>
    <w:rsid w:val="03EC19F8"/>
    <w:rsid w:val="042132B6"/>
    <w:rsid w:val="05931C1A"/>
    <w:rsid w:val="06E10582"/>
    <w:rsid w:val="08CB606A"/>
    <w:rsid w:val="09C70FD5"/>
    <w:rsid w:val="0D081C65"/>
    <w:rsid w:val="0D880C59"/>
    <w:rsid w:val="0E3C054C"/>
    <w:rsid w:val="0FBC649F"/>
    <w:rsid w:val="106B2410"/>
    <w:rsid w:val="10D42BB6"/>
    <w:rsid w:val="113E7F74"/>
    <w:rsid w:val="11B4266C"/>
    <w:rsid w:val="11DB2196"/>
    <w:rsid w:val="134808A7"/>
    <w:rsid w:val="157EE70E"/>
    <w:rsid w:val="16095A09"/>
    <w:rsid w:val="180A4854"/>
    <w:rsid w:val="19896808"/>
    <w:rsid w:val="1B0C1BBB"/>
    <w:rsid w:val="1B771192"/>
    <w:rsid w:val="1BD7080F"/>
    <w:rsid w:val="1CD569C5"/>
    <w:rsid w:val="1CE0653F"/>
    <w:rsid w:val="1D201734"/>
    <w:rsid w:val="1E1916CF"/>
    <w:rsid w:val="1E4E2F3F"/>
    <w:rsid w:val="1E8E21E0"/>
    <w:rsid w:val="218B54FA"/>
    <w:rsid w:val="232121CF"/>
    <w:rsid w:val="23221408"/>
    <w:rsid w:val="23E67C23"/>
    <w:rsid w:val="255A1ABB"/>
    <w:rsid w:val="2A793427"/>
    <w:rsid w:val="2ADBC4D5"/>
    <w:rsid w:val="2CD37680"/>
    <w:rsid w:val="2D304F7E"/>
    <w:rsid w:val="2D5116A9"/>
    <w:rsid w:val="2D613012"/>
    <w:rsid w:val="2F6B1263"/>
    <w:rsid w:val="343F60FB"/>
    <w:rsid w:val="384A07C4"/>
    <w:rsid w:val="388D1922"/>
    <w:rsid w:val="389518C7"/>
    <w:rsid w:val="39477735"/>
    <w:rsid w:val="394A07B8"/>
    <w:rsid w:val="3BA04504"/>
    <w:rsid w:val="3D251A87"/>
    <w:rsid w:val="3D7E33FC"/>
    <w:rsid w:val="3FA82C7D"/>
    <w:rsid w:val="409E0783"/>
    <w:rsid w:val="42DA58E6"/>
    <w:rsid w:val="4389141A"/>
    <w:rsid w:val="440752E9"/>
    <w:rsid w:val="444E1BE6"/>
    <w:rsid w:val="45D65075"/>
    <w:rsid w:val="46033C9A"/>
    <w:rsid w:val="478D2511"/>
    <w:rsid w:val="47E90133"/>
    <w:rsid w:val="48F87D49"/>
    <w:rsid w:val="49984C85"/>
    <w:rsid w:val="49C16BC8"/>
    <w:rsid w:val="4C1E6192"/>
    <w:rsid w:val="4C450B45"/>
    <w:rsid w:val="4D853B85"/>
    <w:rsid w:val="4E427F9E"/>
    <w:rsid w:val="4EF550EA"/>
    <w:rsid w:val="4FC07426"/>
    <w:rsid w:val="4FC30956"/>
    <w:rsid w:val="52BA6E04"/>
    <w:rsid w:val="53EE15A7"/>
    <w:rsid w:val="54E245AA"/>
    <w:rsid w:val="55DA0E89"/>
    <w:rsid w:val="564776EA"/>
    <w:rsid w:val="580B0628"/>
    <w:rsid w:val="59267DB8"/>
    <w:rsid w:val="595B58D8"/>
    <w:rsid w:val="5A601300"/>
    <w:rsid w:val="5ABA7FF6"/>
    <w:rsid w:val="5BFA2498"/>
    <w:rsid w:val="5EBF0DF7"/>
    <w:rsid w:val="5EC78B26"/>
    <w:rsid w:val="5F36187C"/>
    <w:rsid w:val="5FAA7F89"/>
    <w:rsid w:val="604764EC"/>
    <w:rsid w:val="61683457"/>
    <w:rsid w:val="618C21BA"/>
    <w:rsid w:val="620A4506"/>
    <w:rsid w:val="622E0E5C"/>
    <w:rsid w:val="626E33B0"/>
    <w:rsid w:val="63FA22D9"/>
    <w:rsid w:val="642D3F1C"/>
    <w:rsid w:val="65430F4B"/>
    <w:rsid w:val="6B641DB4"/>
    <w:rsid w:val="6D0555C1"/>
    <w:rsid w:val="6DB647AA"/>
    <w:rsid w:val="6DB73849"/>
    <w:rsid w:val="6DFF75CE"/>
    <w:rsid w:val="71D359D9"/>
    <w:rsid w:val="74440F54"/>
    <w:rsid w:val="749D492B"/>
    <w:rsid w:val="74E26871"/>
    <w:rsid w:val="75826B26"/>
    <w:rsid w:val="77C343ED"/>
    <w:rsid w:val="77F45805"/>
    <w:rsid w:val="793759C7"/>
    <w:rsid w:val="79EE2B6E"/>
    <w:rsid w:val="7A6C7F12"/>
    <w:rsid w:val="7EC97D22"/>
    <w:rsid w:val="7FAA6A05"/>
    <w:rsid w:val="89BBDBB0"/>
    <w:rsid w:val="A3E6B603"/>
    <w:rsid w:val="AB5FBB7B"/>
    <w:rsid w:val="AF7B763C"/>
    <w:rsid w:val="DCFFEFD4"/>
    <w:rsid w:val="F7E20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3"/>
    <w:basedOn w:val="1"/>
    <w:next w:val="1"/>
    <w:unhideWhenUsed/>
    <w:qFormat/>
    <w:uiPriority w:val="0"/>
    <w:pPr>
      <w:keepNext/>
      <w:keepLines/>
      <w:spacing w:line="360" w:lineRule="auto"/>
      <w:jc w:val="left"/>
      <w:outlineLvl w:val="2"/>
    </w:pPr>
    <w:rPr>
      <w:b/>
      <w:sz w:val="24"/>
    </w:rPr>
  </w:style>
  <w:style w:type="paragraph" w:styleId="2">
    <w:name w:val="heading 4"/>
    <w:basedOn w:val="1"/>
    <w:next w:val="1"/>
    <w:unhideWhenUsed/>
    <w:qFormat/>
    <w:uiPriority w:val="0"/>
    <w:pPr>
      <w:keepNext/>
      <w:keepLines/>
      <w:spacing w:before="120" w:after="120" w:line="360" w:lineRule="auto"/>
      <w:outlineLvl w:val="3"/>
    </w:pPr>
    <w:rPr>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List 3"/>
    <w:basedOn w:val="1"/>
    <w:next w:val="1"/>
    <w:qFormat/>
    <w:uiPriority w:val="0"/>
    <w:pPr>
      <w:jc w:val="left"/>
    </w:pPr>
    <w:rPr>
      <w:bCs/>
      <w:szCs w:val="21"/>
    </w:rPr>
  </w:style>
  <w:style w:type="paragraph" w:styleId="5">
    <w:name w:val="Salutation"/>
    <w:next w:val="1"/>
    <w:unhideWhenUs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Body Text"/>
    <w:basedOn w:val="1"/>
    <w:next w:val="7"/>
    <w:qFormat/>
    <w:uiPriority w:val="0"/>
    <w:pPr>
      <w:spacing w:after="120"/>
    </w:pPr>
  </w:style>
  <w:style w:type="paragraph" w:customStyle="1" w:styleId="7">
    <w:name w:val="xl2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1"/>
      <w:szCs w:val="22"/>
      <w:lang w:val="en-US" w:eastAsia="zh-CN" w:bidi="ar-SA"/>
    </w:rPr>
  </w:style>
  <w:style w:type="paragraph" w:styleId="8">
    <w:name w:val="Body Text Indent"/>
    <w:basedOn w:val="1"/>
    <w:next w:val="9"/>
    <w:qFormat/>
    <w:uiPriority w:val="0"/>
    <w:pPr>
      <w:widowControl w:val="0"/>
      <w:spacing w:after="120"/>
      <w:ind w:left="420" w:leftChars="200"/>
      <w:jc w:val="both"/>
    </w:pPr>
    <w:rPr>
      <w:rFonts w:ascii="Times New Roman" w:hAnsi="Times New Roman" w:eastAsia="宋体" w:cs="Times New Roman"/>
      <w:kern w:val="0"/>
      <w:sz w:val="24"/>
      <w:szCs w:val="20"/>
      <w:lang w:val="en-US" w:eastAsia="zh-CN" w:bidi="ar-SA"/>
    </w:rPr>
  </w:style>
  <w:style w:type="paragraph" w:styleId="9">
    <w:name w:val="Body Text First Indent 2"/>
    <w:basedOn w:val="8"/>
    <w:next w:val="1"/>
    <w:unhideWhenUsed/>
    <w:qFormat/>
    <w:uiPriority w:val="0"/>
    <w:pPr>
      <w:widowControl w:val="0"/>
      <w:spacing w:after="0" w:line="480" w:lineRule="exact"/>
      <w:ind w:left="0" w:leftChars="0" w:firstLine="420" w:firstLineChars="200"/>
      <w:jc w:val="both"/>
    </w:pPr>
    <w:rPr>
      <w:rFonts w:ascii="Times New Roman" w:hAnsi="Times New Roman" w:eastAsia="宋体" w:cs="Times New Roman"/>
      <w:b/>
      <w:kern w:val="0"/>
      <w:sz w:val="28"/>
      <w:szCs w:val="20"/>
      <w:lang w:val="en-US" w:eastAsia="zh-CN" w:bidi="ar-SA"/>
    </w:rPr>
  </w:style>
  <w:style w:type="paragraph" w:styleId="10">
    <w:name w:val="Plain Text"/>
    <w:next w:val="5"/>
    <w:qFormat/>
    <w:uiPriority w:val="0"/>
    <w:pPr>
      <w:widowControl w:val="0"/>
      <w:jc w:val="both"/>
    </w:pPr>
    <w:rPr>
      <w:rFonts w:ascii="宋体" w:hAnsi="Courier New" w:eastAsiaTheme="minorEastAsia" w:cstheme="minorBidi"/>
      <w:kern w:val="2"/>
      <w:sz w:val="30"/>
      <w:szCs w:val="22"/>
      <w:lang w:val="en-US" w:eastAsia="zh-CN" w:bidi="ar-SA"/>
    </w:rPr>
  </w:style>
  <w:style w:type="paragraph" w:styleId="11">
    <w:name w:val="Body Text Indent 2"/>
    <w:basedOn w:val="1"/>
    <w:next w:val="9"/>
    <w:qFormat/>
    <w:uiPriority w:val="0"/>
    <w:pPr>
      <w:widowControl w:val="0"/>
      <w:spacing w:line="500" w:lineRule="exact"/>
      <w:ind w:firstLine="556"/>
      <w:jc w:val="both"/>
    </w:pPr>
    <w:rPr>
      <w:rFonts w:ascii="Times New Roman" w:hAnsi="Times New Roman" w:eastAsia="宋体" w:cs="Times New Roman"/>
      <w:bCs/>
      <w:kern w:val="2"/>
      <w:sz w:val="28"/>
      <w:szCs w:val="24"/>
      <w:lang w:val="en-US" w:eastAsia="zh-CN" w:bidi="ar-SA"/>
    </w:rPr>
  </w:style>
  <w:style w:type="paragraph" w:styleId="12">
    <w:name w:val="Balloon Text"/>
    <w:basedOn w:val="1"/>
    <w:link w:val="36"/>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9"/>
    <w:basedOn w:val="1"/>
    <w:next w:val="1"/>
    <w:qFormat/>
    <w:uiPriority w:val="0"/>
    <w:pPr>
      <w:widowControl w:val="0"/>
      <w:ind w:left="3360" w:leftChars="1600"/>
      <w:jc w:val="both"/>
    </w:pPr>
    <w:rPr>
      <w:rFonts w:ascii="Times New Roman" w:hAnsi="Times New Roman" w:eastAsia="宋体" w:cs="Times New Roman"/>
      <w:kern w:val="2"/>
      <w:sz w:val="21"/>
      <w:szCs w:val="24"/>
      <w:lang w:val="en-US" w:eastAsia="zh-CN" w:bidi="ar-SA"/>
    </w:rPr>
  </w:style>
  <w:style w:type="paragraph" w:styleId="16">
    <w:name w:val="Body Text 2"/>
    <w:basedOn w:val="1"/>
    <w:qFormat/>
    <w:uiPriority w:val="0"/>
    <w:pPr>
      <w:adjustRightInd w:val="0"/>
      <w:spacing w:line="400" w:lineRule="atLeast"/>
      <w:textAlignment w:val="baseline"/>
    </w:pPr>
    <w:rPr>
      <w:kern w:val="0"/>
      <w:sz w:val="24"/>
      <w:szCs w:val="20"/>
    </w:rPr>
  </w:style>
  <w:style w:type="paragraph" w:styleId="17">
    <w:name w:val="Normal (Web)"/>
    <w:basedOn w:val="1"/>
    <w:qFormat/>
    <w:uiPriority w:val="0"/>
    <w:pPr>
      <w:jc w:val="left"/>
    </w:pPr>
    <w:rPr>
      <w:rFonts w:cs="Times New Roman"/>
      <w:kern w:val="0"/>
      <w:sz w:val="24"/>
    </w:rPr>
  </w:style>
  <w:style w:type="paragraph" w:styleId="18">
    <w:name w:val="Body Text First Indent"/>
    <w:basedOn w:val="6"/>
    <w:qFormat/>
    <w:uiPriority w:val="0"/>
    <w:pPr>
      <w:ind w:firstLine="420" w:firstLineChars="10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FollowedHyperlink"/>
    <w:basedOn w:val="21"/>
    <w:qFormat/>
    <w:uiPriority w:val="0"/>
    <w:rPr>
      <w:color w:val="2B2B2B"/>
      <w:u w:val="none"/>
    </w:rPr>
  </w:style>
  <w:style w:type="character" w:styleId="24">
    <w:name w:val="Emphasis"/>
    <w:basedOn w:val="21"/>
    <w:qFormat/>
    <w:uiPriority w:val="0"/>
  </w:style>
  <w:style w:type="character" w:styleId="25">
    <w:name w:val="Hyperlink"/>
    <w:basedOn w:val="21"/>
    <w:qFormat/>
    <w:uiPriority w:val="0"/>
    <w:rPr>
      <w:color w:val="2B2B2B"/>
      <w:u w:val="none"/>
    </w:rPr>
  </w:style>
  <w:style w:type="character" w:styleId="26">
    <w:name w:val="HTML Cite"/>
    <w:basedOn w:val="21"/>
    <w:qFormat/>
    <w:uiPriority w:val="0"/>
    <w:rPr>
      <w:color w:val="999999"/>
    </w:rPr>
  </w:style>
  <w:style w:type="paragraph" w:customStyle="1" w:styleId="27">
    <w:name w:val="Default"/>
    <w:basedOn w:val="2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纯文本1"/>
    <w:basedOn w:val="1"/>
    <w:qFormat/>
    <w:uiPriority w:val="0"/>
    <w:pPr>
      <w:adjustRightInd w:val="0"/>
    </w:pPr>
    <w:rPr>
      <w:rFonts w:ascii="宋体" w:hAnsi="Courier New"/>
      <w:szCs w:val="20"/>
    </w:rPr>
  </w:style>
  <w:style w:type="paragraph" w:customStyle="1" w:styleId="29">
    <w:name w:val="新格式表"/>
    <w:basedOn w:val="1"/>
    <w:qFormat/>
    <w:uiPriority w:val="0"/>
    <w:pPr>
      <w:adjustRightInd w:val="0"/>
      <w:snapToGrid w:val="0"/>
      <w:spacing w:line="0" w:lineRule="atLeast"/>
      <w:jc w:val="center"/>
    </w:pPr>
    <w:rPr>
      <w:szCs w:val="21"/>
    </w:rPr>
  </w:style>
  <w:style w:type="paragraph" w:customStyle="1" w:styleId="30">
    <w:name w:val="_Style 11"/>
    <w:basedOn w:val="1"/>
    <w:next w:val="1"/>
    <w:qFormat/>
    <w:uiPriority w:val="0"/>
    <w:pPr>
      <w:pBdr>
        <w:bottom w:val="single" w:color="auto" w:sz="6" w:space="1"/>
      </w:pBdr>
      <w:jc w:val="center"/>
    </w:pPr>
    <w:rPr>
      <w:rFonts w:ascii="Arial"/>
      <w:vanish/>
      <w:sz w:val="16"/>
    </w:rPr>
  </w:style>
  <w:style w:type="paragraph" w:customStyle="1" w:styleId="31">
    <w:name w:val="_Style 12"/>
    <w:basedOn w:val="1"/>
    <w:next w:val="1"/>
    <w:qFormat/>
    <w:uiPriority w:val="0"/>
    <w:pPr>
      <w:pBdr>
        <w:top w:val="single" w:color="auto" w:sz="6" w:space="1"/>
      </w:pBdr>
      <w:jc w:val="center"/>
    </w:pPr>
    <w:rPr>
      <w:rFonts w:ascii="Arial"/>
      <w:vanish/>
      <w:sz w:val="16"/>
    </w:rPr>
  </w:style>
  <w:style w:type="paragraph" w:styleId="32">
    <w:name w:val="List Paragraph"/>
    <w:basedOn w:val="1"/>
    <w:qFormat/>
    <w:uiPriority w:val="99"/>
    <w:pPr>
      <w:ind w:firstLine="420" w:firstLineChars="200"/>
    </w:pPr>
  </w:style>
  <w:style w:type="paragraph" w:customStyle="1" w:styleId="33">
    <w:name w:val="_Style 15"/>
    <w:basedOn w:val="1"/>
    <w:next w:val="1"/>
    <w:qFormat/>
    <w:uiPriority w:val="0"/>
    <w:pPr>
      <w:pBdr>
        <w:bottom w:val="single" w:color="auto" w:sz="6" w:space="1"/>
      </w:pBdr>
      <w:jc w:val="center"/>
    </w:pPr>
    <w:rPr>
      <w:rFonts w:ascii="Arial"/>
      <w:vanish/>
      <w:sz w:val="16"/>
    </w:rPr>
  </w:style>
  <w:style w:type="paragraph" w:customStyle="1" w:styleId="34">
    <w:name w:val="_Style 16"/>
    <w:basedOn w:val="1"/>
    <w:next w:val="1"/>
    <w:qFormat/>
    <w:uiPriority w:val="0"/>
    <w:pPr>
      <w:pBdr>
        <w:top w:val="single" w:color="auto" w:sz="6" w:space="1"/>
      </w:pBdr>
      <w:jc w:val="center"/>
    </w:pPr>
    <w:rPr>
      <w:rFonts w:ascii="Arial"/>
      <w:vanish/>
      <w:sz w:val="16"/>
    </w:rPr>
  </w:style>
  <w:style w:type="paragraph" w:customStyle="1" w:styleId="35">
    <w:name w:val="Table Paragraph"/>
    <w:basedOn w:val="1"/>
    <w:qFormat/>
    <w:uiPriority w:val="1"/>
    <w:pPr>
      <w:autoSpaceDE w:val="0"/>
      <w:autoSpaceDN w:val="0"/>
      <w:adjustRightInd w:val="0"/>
      <w:jc w:val="left"/>
    </w:pPr>
    <w:rPr>
      <w:rFonts w:ascii="Times New Roman" w:hAnsi="Times New Roman" w:eastAsia="等线" w:cs="Times New Roman"/>
      <w:kern w:val="0"/>
      <w:sz w:val="24"/>
    </w:rPr>
  </w:style>
  <w:style w:type="character" w:customStyle="1" w:styleId="36">
    <w:name w:val="批注框文本 Char"/>
    <w:basedOn w:val="21"/>
    <w:link w:val="12"/>
    <w:qFormat/>
    <w:uiPriority w:val="0"/>
    <w:rPr>
      <w:rFonts w:asciiTheme="minorHAnsi" w:hAnsiTheme="minorHAnsi" w:cstheme="minorBidi"/>
      <w:kern w:val="2"/>
      <w:sz w:val="18"/>
      <w:szCs w:val="18"/>
    </w:rPr>
  </w:style>
  <w:style w:type="paragraph" w:customStyle="1" w:styleId="37">
    <w:name w:val="样式 五号 居中"/>
    <w:basedOn w:val="1"/>
    <w:qFormat/>
    <w:uiPriority w:val="0"/>
    <w:pPr>
      <w:jc w:val="center"/>
    </w:pPr>
    <w:rPr>
      <w:rFonts w:cs="宋体"/>
    </w:rPr>
  </w:style>
  <w:style w:type="paragraph" w:customStyle="1" w:styleId="38">
    <w:name w:val="表内文字"/>
    <w:basedOn w:val="1"/>
    <w:qFormat/>
    <w:uiPriority w:val="0"/>
    <w:pPr>
      <w:adjustRightInd w:val="0"/>
      <w:jc w:val="center"/>
      <w:textAlignment w:val="baseline"/>
    </w:pPr>
    <w:rPr>
      <w:szCs w:val="20"/>
    </w:rPr>
  </w:style>
  <w:style w:type="paragraph" w:customStyle="1" w:styleId="39">
    <w:name w:val="表格内容"/>
    <w:basedOn w:val="40"/>
    <w:next w:val="1"/>
    <w:qFormat/>
    <w:uiPriority w:val="0"/>
    <w:pPr>
      <w:spacing w:line="240" w:lineRule="atLeast"/>
    </w:pPr>
    <w:rPr>
      <w:rFonts w:ascii="Times New Roman" w:hAnsi="Times New Roman"/>
      <w:b w:val="0"/>
    </w:rPr>
  </w:style>
  <w:style w:type="paragraph" w:customStyle="1" w:styleId="40">
    <w:name w:val="表格标题"/>
    <w:basedOn w:val="6"/>
    <w:qFormat/>
    <w:uiPriority w:val="0"/>
    <w:pPr>
      <w:jc w:val="center"/>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C4768BE5-3E2A-4F6D-9453-DB321B84D95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1276</Words>
  <Characters>1349</Characters>
  <Lines>10</Lines>
  <Paragraphs>2</Paragraphs>
  <TotalTime>15</TotalTime>
  <ScaleCrop>false</ScaleCrop>
  <LinksUpToDate>false</LinksUpToDate>
  <CharactersWithSpaces>1536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2021-10-18T17:22:00Z</dcterms:created>
  <dc:creator>Administrator</dc:creator>
  <cp:lastModifiedBy>uos</cp:lastModifiedBy>
  <cp:lastPrinted>2026-04-10T13:06:20Z</cp:lastPrinted>
  <dcterms:modified xsi:type="dcterms:W3CDTF">2026-04-10T13:06:43Z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eyJoZGlkIjoiNGI1NWQzNjUwZjBjNzVjMzQyZTZlYTE3MTY5ZTE5NGEiLCJ1c2VySWQiOiIyOTIxNzUzMTgifQ==</vt:lpwstr>
  </property>
  <property fmtid="{D5CDD505-2E9C-101B-9397-08002B2CF9AE}" pid="4" name="ICV">
    <vt:lpwstr>AB801E4D23CA49D0A86DDDF8FA181E10_12</vt:lpwstr>
  </property>
</Properties>
</file>