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2"/>
          <w:szCs w:val="32"/>
          <w:lang w:eastAsia="zh-CN"/>
        </w:rPr>
      </w:pP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砀农〔</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34号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砀山县农业农村局关于印发《</w:t>
      </w:r>
      <w:r>
        <w:rPr>
          <w:rFonts w:hint="eastAsia" w:ascii="方正小标宋简体" w:hAnsi="方正小标宋简体" w:eastAsia="方正小标宋简体" w:cs="方正小标宋简体"/>
          <w:b w:val="0"/>
          <w:bCs w:val="0"/>
          <w:color w:val="auto"/>
          <w:sz w:val="44"/>
          <w:szCs w:val="44"/>
        </w:rPr>
        <w:t>2020年全</w:t>
      </w:r>
      <w:r>
        <w:rPr>
          <w:rFonts w:hint="eastAsia" w:ascii="方正小标宋简体" w:hAnsi="方正小标宋简体" w:eastAsia="方正小标宋简体" w:cs="方正小标宋简体"/>
          <w:b w:val="0"/>
          <w:bCs w:val="0"/>
          <w:color w:val="auto"/>
          <w:sz w:val="44"/>
          <w:szCs w:val="44"/>
          <w:lang w:eastAsia="zh-CN"/>
        </w:rPr>
        <w:t>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农业农村</w:t>
      </w:r>
      <w:r>
        <w:rPr>
          <w:rFonts w:hint="eastAsia" w:ascii="方正小标宋简体" w:hAnsi="方正小标宋简体" w:eastAsia="方正小标宋简体" w:cs="方正小标宋简体"/>
          <w:b w:val="0"/>
          <w:bCs w:val="0"/>
          <w:color w:val="auto"/>
          <w:sz w:val="44"/>
          <w:szCs w:val="44"/>
          <w:lang w:eastAsia="zh-CN"/>
        </w:rPr>
        <w:t>水利</w:t>
      </w:r>
      <w:r>
        <w:rPr>
          <w:rFonts w:hint="eastAsia" w:ascii="方正小标宋简体" w:hAnsi="方正小标宋简体" w:eastAsia="方正小标宋简体" w:cs="方正小标宋简体"/>
          <w:b w:val="0"/>
          <w:bCs w:val="0"/>
          <w:color w:val="auto"/>
          <w:sz w:val="44"/>
          <w:szCs w:val="44"/>
        </w:rPr>
        <w:t>工作要点</w:t>
      </w:r>
      <w:r>
        <w:rPr>
          <w:rFonts w:hint="eastAsia" w:ascii="方正小标宋简体" w:hAnsi="方正小标宋简体" w:eastAsia="方正小标宋简体" w:cs="方正小标宋简体"/>
          <w:b w:val="0"/>
          <w:bCs w:val="0"/>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局属各股室、各单位：</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2020年全县农业农村水利工作要点</w:t>
      </w:r>
      <w:r>
        <w:rPr>
          <w:rFonts w:hint="eastAsia" w:ascii="仿宋" w:hAnsi="仿宋" w:eastAsia="仿宋" w:cs="仿宋"/>
          <w:b w:val="0"/>
          <w:bCs w:val="0"/>
          <w:color w:val="auto"/>
          <w:sz w:val="32"/>
          <w:szCs w:val="32"/>
          <w:lang w:val="en-US" w:eastAsia="zh-CN"/>
        </w:rPr>
        <w:t>》经局党组研究同意，现印发给你们，请结合实际认真抓好贯彻落实。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砀山县农业农村局</w:t>
      </w:r>
    </w:p>
    <w:p>
      <w:pPr>
        <w:keepNext w:val="0"/>
        <w:keepLines w:val="0"/>
        <w:pageBreakBefore w:val="0"/>
        <w:widowControl w:val="0"/>
        <w:kinsoku/>
        <w:wordWrap/>
        <w:overflowPunct/>
        <w:topLinePunct w:val="0"/>
        <w:autoSpaceDE/>
        <w:autoSpaceDN/>
        <w:bidi w:val="0"/>
        <w:adjustRightInd/>
        <w:snapToGrid/>
        <w:spacing w:line="600" w:lineRule="exact"/>
        <w:ind w:firstLine="4540" w:firstLineChars="1419"/>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2020年5月15日</w:t>
      </w:r>
    </w:p>
    <w:p>
      <w:pPr>
        <w:jc w:val="center"/>
        <w:rPr>
          <w:rFonts w:hint="eastAsia"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44"/>
          <w:szCs w:val="44"/>
        </w:rPr>
      </w:pPr>
    </w:p>
    <w:p>
      <w:pPr>
        <w:jc w:val="both"/>
        <w:rPr>
          <w:rFonts w:hint="eastAsia"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2020年全</w:t>
      </w:r>
      <w:r>
        <w:rPr>
          <w:rFonts w:hint="eastAsia" w:ascii="方正小标宋简体" w:hAnsi="方正小标宋简体" w:eastAsia="方正小标宋简体" w:cs="方正小标宋简体"/>
          <w:b w:val="0"/>
          <w:bCs w:val="0"/>
          <w:color w:val="auto"/>
          <w:sz w:val="44"/>
          <w:szCs w:val="44"/>
          <w:lang w:eastAsia="zh-CN"/>
        </w:rPr>
        <w:t>县</w:t>
      </w:r>
      <w:r>
        <w:rPr>
          <w:rFonts w:hint="eastAsia" w:ascii="方正小标宋简体" w:hAnsi="方正小标宋简体" w:eastAsia="方正小标宋简体" w:cs="方正小标宋简体"/>
          <w:b w:val="0"/>
          <w:bCs w:val="0"/>
          <w:color w:val="auto"/>
          <w:sz w:val="44"/>
          <w:szCs w:val="44"/>
        </w:rPr>
        <w:t>农业农村</w:t>
      </w:r>
      <w:r>
        <w:rPr>
          <w:rFonts w:hint="eastAsia" w:ascii="方正小标宋简体" w:hAnsi="方正小标宋简体" w:eastAsia="方正小标宋简体" w:cs="方正小标宋简体"/>
          <w:b w:val="0"/>
          <w:bCs w:val="0"/>
          <w:color w:val="auto"/>
          <w:sz w:val="44"/>
          <w:szCs w:val="44"/>
          <w:lang w:eastAsia="zh-CN"/>
        </w:rPr>
        <w:t>水利</w:t>
      </w:r>
      <w:r>
        <w:rPr>
          <w:rFonts w:hint="eastAsia" w:ascii="方正小标宋简体" w:hAnsi="方正小标宋简体" w:eastAsia="方正小标宋简体" w:cs="方正小标宋简体"/>
          <w:b w:val="0"/>
          <w:bCs w:val="0"/>
          <w:color w:val="auto"/>
          <w:sz w:val="44"/>
          <w:szCs w:val="44"/>
        </w:rPr>
        <w:t>工作要点</w:t>
      </w:r>
    </w:p>
    <w:p>
      <w:pPr>
        <w:adjustRightInd w:val="0"/>
        <w:snapToGrid w:val="0"/>
        <w:spacing w:line="600"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sz w:val="32"/>
          <w:szCs w:val="32"/>
        </w:rPr>
        <w:t>2020年是全面建成小康社会目标实现之年，是全面打赢脱贫攻坚战收官之年。2020年全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水利</w:t>
      </w:r>
      <w:r>
        <w:rPr>
          <w:rFonts w:hint="eastAsia" w:ascii="仿宋_GB2312" w:hAnsi="仿宋_GB2312" w:eastAsia="仿宋_GB2312" w:cs="仿宋_GB2312"/>
          <w:color w:val="auto"/>
          <w:sz w:val="32"/>
          <w:szCs w:val="32"/>
        </w:rPr>
        <w:t>工作要坚持以习近平新时代中国特色社会主义思想为指导，</w:t>
      </w:r>
      <w:r>
        <w:rPr>
          <w:rFonts w:hint="eastAsia" w:ascii="仿宋_GB2312" w:hAnsi="仿宋_GB2312" w:eastAsia="仿宋_GB2312" w:cs="仿宋_GB2312"/>
          <w:snapToGrid w:val="0"/>
          <w:color w:val="auto"/>
          <w:kern w:val="0"/>
          <w:sz w:val="32"/>
          <w:szCs w:val="32"/>
        </w:rPr>
        <w:t>对标对表全面建成小康社会目标，集中力量完成打赢脱贫攻坚战和补上全面小康“三农”短板两大重点任务，全力抓好农业稳产保供</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农民增收</w:t>
      </w:r>
      <w:r>
        <w:rPr>
          <w:rFonts w:hint="eastAsia" w:ascii="仿宋_GB2312" w:hAnsi="仿宋_GB2312" w:eastAsia="仿宋_GB2312" w:cs="仿宋_GB2312"/>
          <w:snapToGrid w:val="0"/>
          <w:color w:val="auto"/>
          <w:kern w:val="0"/>
          <w:sz w:val="32"/>
          <w:szCs w:val="32"/>
          <w:lang w:eastAsia="zh-CN"/>
        </w:rPr>
        <w:t>、农村安全饮水</w:t>
      </w:r>
      <w:r>
        <w:rPr>
          <w:rFonts w:hint="eastAsia" w:ascii="仿宋_GB2312" w:hAnsi="仿宋_GB2312" w:eastAsia="仿宋_GB2312" w:cs="仿宋_GB2312"/>
          <w:snapToGrid w:val="0"/>
          <w:color w:val="auto"/>
          <w:kern w:val="0"/>
          <w:sz w:val="32"/>
          <w:szCs w:val="32"/>
        </w:rPr>
        <w:t>，推进农业</w:t>
      </w:r>
      <w:r>
        <w:rPr>
          <w:rFonts w:hint="eastAsia" w:ascii="仿宋_GB2312" w:hAnsi="仿宋_GB2312" w:eastAsia="仿宋_GB2312" w:cs="仿宋_GB2312"/>
          <w:snapToGrid w:val="0"/>
          <w:color w:val="auto"/>
          <w:kern w:val="0"/>
          <w:sz w:val="32"/>
          <w:szCs w:val="32"/>
          <w:lang w:eastAsia="zh-CN"/>
        </w:rPr>
        <w:t>农村</w:t>
      </w:r>
      <w:r>
        <w:rPr>
          <w:rFonts w:hint="eastAsia" w:ascii="仿宋_GB2312" w:hAnsi="仿宋_GB2312" w:eastAsia="仿宋_GB2312" w:cs="仿宋_GB2312"/>
          <w:snapToGrid w:val="0"/>
          <w:color w:val="auto"/>
          <w:kern w:val="0"/>
          <w:sz w:val="32"/>
          <w:szCs w:val="32"/>
        </w:rPr>
        <w:t>高质量发展，保持农村社会和谐稳定，确保小康之年农业丰收，确保农民收入增长，确保脱贫攻坚战圆满收官，确保农村同步全面建成小康社会。</w:t>
      </w:r>
    </w:p>
    <w:p>
      <w:pPr>
        <w:numPr>
          <w:ilvl w:val="0"/>
          <w:numId w:val="1"/>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推进农业特色产业扶贫</w:t>
      </w:r>
    </w:p>
    <w:p>
      <w:pPr>
        <w:numPr>
          <w:ilvl w:val="0"/>
          <w:numId w:val="0"/>
        </w:numPr>
        <w:ind w:firstLine="640"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rPr>
        <w:t>继续实施贫困村提升工程，培育壮大集体经济。进一步完善贫困村产业发展规划,深入推进贫困村农业产业结构调整，加强培育特色主导产业，打造一批具有影响力的知名品牌</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color w:val="auto"/>
          <w:kern w:val="0"/>
          <w:sz w:val="32"/>
          <w:szCs w:val="32"/>
        </w:rPr>
        <w:t>积极推进农业特色产业扶贫园区建设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snapToGrid w:val="0"/>
          <w:color w:val="auto"/>
          <w:kern w:val="0"/>
          <w:sz w:val="32"/>
          <w:szCs w:val="32"/>
        </w:rPr>
        <w:t>建设一批支撑扶贫产业持续长效发展的配套基础设施项目，不断夯实产业发展基础条件</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特色种养业持续稳定发展并保持达标水平以上；建成“一村一品”贫困村专业村60个，主导产业产值占全村农业总产值的比重达到30%以上</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b w:val="0"/>
          <w:bCs w:val="0"/>
          <w:color w:val="auto"/>
          <w:sz w:val="32"/>
          <w:szCs w:val="32"/>
          <w:lang w:val="en-US" w:eastAsia="zh-CN"/>
        </w:rPr>
        <w:t>（产业扶贫办）</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积极应对疫情对农业特色产业扶贫影响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帮助带贫主体及时复工复产，协调解决带贫主体生产经营中的困难，促进带贫主体平稳健康发展，保障被带动贫困户应得收益。组织开展摸排梳理，结合疫情影响、政策法规、市场供需，深入分析研究，加快推进农产品仓储保鲜、冷链物流、农贸市场等产业配套设施建设，相关建设项目优先纳入项目库。及时调整短期市场过度饱和的产业，积极支持疫后需求较大的项目产业，保障扶贫产业质量和效益，最大幅度对冲疫情对贫困户增收影响。</w:t>
      </w:r>
      <w:r>
        <w:rPr>
          <w:rFonts w:hint="eastAsia" w:ascii="仿宋_GB2312" w:hAnsi="仿宋_GB2312" w:eastAsia="仿宋_GB2312" w:cs="仿宋_GB2312"/>
          <w:b w:val="0"/>
          <w:bCs w:val="0"/>
          <w:color w:val="auto"/>
          <w:sz w:val="32"/>
          <w:szCs w:val="32"/>
          <w:lang w:val="en-US" w:eastAsia="zh-CN"/>
        </w:rPr>
        <w:t>（产业扶贫办）</w:t>
      </w:r>
    </w:p>
    <w:p>
      <w:pPr>
        <w:numPr>
          <w:ilvl w:val="0"/>
          <w:numId w:val="0"/>
        </w:num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napToGrid w:val="0"/>
          <w:color w:val="auto"/>
          <w:kern w:val="0"/>
          <w:sz w:val="32"/>
          <w:szCs w:val="32"/>
        </w:rPr>
        <w:t>大力推广“四带一自”产业扶贫模式。</w:t>
      </w:r>
      <w:r>
        <w:rPr>
          <w:rFonts w:hint="eastAsia" w:ascii="仿宋_GB2312" w:hAnsi="仿宋_GB2312" w:eastAsia="仿宋_GB2312" w:cs="仿宋_GB2312"/>
          <w:color w:val="auto"/>
          <w:kern w:val="0"/>
          <w:sz w:val="32"/>
          <w:szCs w:val="32"/>
          <w:lang w:eastAsia="zh-CN"/>
        </w:rPr>
        <w:t>认</w:t>
      </w:r>
      <w:r>
        <w:rPr>
          <w:rFonts w:hint="eastAsia" w:ascii="仿宋_GB2312" w:hAnsi="仿宋_GB2312" w:eastAsia="仿宋_GB2312" w:cs="仿宋_GB2312"/>
          <w:color w:val="auto"/>
          <w:kern w:val="0"/>
          <w:sz w:val="32"/>
          <w:szCs w:val="32"/>
        </w:rPr>
        <w:t>真谋划实施农业特色产业扶贫项目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坚持因户施策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精准识别农业特色产业扶贫对象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扶持具备农业特色产业扶贫条件的贫困户发展农业特色产业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具备特色种养业产业发展条件贫困户数到户覆盖率80%以上</w:t>
      </w:r>
      <w:r>
        <w:rPr>
          <w:rFonts w:hint="eastAsia" w:ascii="仿宋_GB2312" w:hAnsi="仿宋_GB2312" w:eastAsia="仿宋_GB2312" w:cs="仿宋_GB2312"/>
          <w:snapToGrid w:val="0"/>
          <w:color w:val="auto"/>
          <w:kern w:val="0"/>
          <w:sz w:val="32"/>
          <w:szCs w:val="32"/>
        </w:rPr>
        <w:t>，覆盖质量显著提升；贫困户特色种养业持续稳定发展并保持达标水平以上</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color w:val="auto"/>
          <w:kern w:val="0"/>
          <w:sz w:val="32"/>
          <w:szCs w:val="32"/>
        </w:rPr>
        <w:t>引进和培育壮大带贫新型农业经营主体，增强带贫减贫能力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健全完善主体带贫利益联结机制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val="0"/>
          <w:color w:val="auto"/>
          <w:sz w:val="32"/>
          <w:szCs w:val="32"/>
          <w:lang w:val="en-US" w:eastAsia="zh-CN"/>
        </w:rPr>
        <w:t>（产业扶贫办）</w:t>
      </w:r>
    </w:p>
    <w:p>
      <w:pPr>
        <w:numPr>
          <w:ilvl w:val="0"/>
          <w:numId w:val="0"/>
        </w:num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napToGrid w:val="0"/>
          <w:color w:val="auto"/>
          <w:kern w:val="0"/>
          <w:sz w:val="32"/>
          <w:szCs w:val="32"/>
        </w:rPr>
        <w:t>加强产业扶贫风险防范。加强产业扶贫风险评估，建立健全产业扶贫风险监测预警机制。注重扶贫产业长期培育，形成可持续发挥效益的主导产业。深入推进产销对接，确保贫困地区农产品销路畅通。加强与财政、金融等有关部门协调，推动出台特色扶贫产业保险政策，扩大农业特色产业保险覆盖面。</w:t>
      </w:r>
      <w:r>
        <w:rPr>
          <w:rFonts w:hint="eastAsia" w:ascii="仿宋_GB2312" w:hAnsi="仿宋_GB2312" w:eastAsia="仿宋_GB2312" w:cs="仿宋_GB2312"/>
          <w:color w:val="auto"/>
          <w:sz w:val="32"/>
          <w:szCs w:val="32"/>
        </w:rPr>
        <w:t>加强农业特色产业发展指导服务。</w:t>
      </w:r>
      <w:r>
        <w:rPr>
          <w:rFonts w:hint="eastAsia" w:ascii="仿宋_GB2312" w:hAnsi="仿宋_GB2312" w:eastAsia="仿宋_GB2312" w:cs="仿宋_GB2312"/>
          <w:b w:val="0"/>
          <w:bCs w:val="0"/>
          <w:color w:val="auto"/>
          <w:sz w:val="32"/>
          <w:szCs w:val="32"/>
          <w:lang w:val="en-US" w:eastAsia="zh-CN"/>
        </w:rPr>
        <w:t>（产业扶贫办）</w:t>
      </w:r>
    </w:p>
    <w:p>
      <w:pPr>
        <w:numPr>
          <w:ilvl w:val="0"/>
          <w:numId w:val="0"/>
        </w:num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保障重要农产品有效供给</w:t>
      </w:r>
    </w:p>
    <w:p>
      <w:pPr>
        <w:numPr>
          <w:ilvl w:val="0"/>
          <w:numId w:val="0"/>
        </w:numPr>
        <w:ind w:firstLine="640" w:firstLineChars="200"/>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rPr>
        <w:t>1.稳步推进种植业生产。一是持之以恒抓好粮食生产。深入实施藏粮于地、藏粮于技战略，着力提高粮食综合生产能力，确保全</w:t>
      </w:r>
      <w:r>
        <w:rPr>
          <w:rFonts w:hint="eastAsia" w:ascii="仿宋_GB2312" w:hAnsi="仿宋_GB2312" w:eastAsia="仿宋_GB2312" w:cs="仿宋_GB2312"/>
          <w:b w:val="0"/>
          <w:bCs w:val="0"/>
          <w:i w:val="0"/>
          <w:iCs w:val="0"/>
          <w:color w:val="auto"/>
          <w:sz w:val="32"/>
          <w:szCs w:val="32"/>
          <w:lang w:eastAsia="zh-CN"/>
        </w:rPr>
        <w:t>县</w:t>
      </w:r>
      <w:r>
        <w:rPr>
          <w:rFonts w:hint="eastAsia" w:ascii="仿宋_GB2312" w:hAnsi="仿宋_GB2312" w:eastAsia="仿宋_GB2312" w:cs="仿宋_GB2312"/>
          <w:b w:val="0"/>
          <w:bCs w:val="0"/>
          <w:i w:val="0"/>
          <w:iCs w:val="0"/>
          <w:color w:val="auto"/>
          <w:sz w:val="32"/>
          <w:szCs w:val="32"/>
        </w:rPr>
        <w:t>粮食播种面积稳定在</w:t>
      </w:r>
      <w:r>
        <w:rPr>
          <w:rFonts w:hint="eastAsia" w:ascii="仿宋_GB2312" w:hAnsi="仿宋_GB2312" w:eastAsia="仿宋_GB2312" w:cs="仿宋_GB2312"/>
          <w:b w:val="0"/>
          <w:bCs w:val="0"/>
          <w:i w:val="0"/>
          <w:iCs w:val="0"/>
          <w:color w:val="auto"/>
          <w:sz w:val="32"/>
          <w:szCs w:val="32"/>
          <w:lang w:val="en-US" w:eastAsia="zh-CN"/>
        </w:rPr>
        <w:t>87</w:t>
      </w:r>
      <w:r>
        <w:rPr>
          <w:rFonts w:hint="eastAsia" w:ascii="仿宋_GB2312" w:hAnsi="仿宋_GB2312" w:eastAsia="仿宋_GB2312" w:cs="仿宋_GB2312"/>
          <w:b w:val="0"/>
          <w:bCs w:val="0"/>
          <w:i w:val="0"/>
          <w:iCs w:val="0"/>
          <w:color w:val="auto"/>
          <w:sz w:val="32"/>
          <w:szCs w:val="32"/>
        </w:rPr>
        <w:t>万亩、总产量稳定在</w:t>
      </w:r>
      <w:r>
        <w:rPr>
          <w:rFonts w:hint="eastAsia" w:ascii="仿宋_GB2312" w:hAnsi="仿宋_GB2312" w:eastAsia="仿宋_GB2312" w:cs="仿宋_GB2312"/>
          <w:b w:val="0"/>
          <w:bCs w:val="0"/>
          <w:i w:val="0"/>
          <w:iCs w:val="0"/>
          <w:color w:val="auto"/>
          <w:sz w:val="32"/>
          <w:szCs w:val="32"/>
          <w:lang w:val="en-US" w:eastAsia="zh-CN"/>
        </w:rPr>
        <w:t>39</w:t>
      </w:r>
      <w:r>
        <w:rPr>
          <w:rFonts w:hint="eastAsia" w:ascii="仿宋_GB2312" w:hAnsi="仿宋_GB2312" w:eastAsia="仿宋_GB2312" w:cs="仿宋_GB2312"/>
          <w:b w:val="0"/>
          <w:bCs w:val="0"/>
          <w:i w:val="0"/>
          <w:iCs w:val="0"/>
          <w:color w:val="auto"/>
          <w:sz w:val="32"/>
          <w:szCs w:val="32"/>
        </w:rPr>
        <w:t>万吨以上。二是大</w:t>
      </w:r>
      <w:r>
        <w:rPr>
          <w:rFonts w:hint="eastAsia" w:ascii="仿宋_GB2312" w:hAnsi="仿宋_GB2312" w:eastAsia="仿宋_GB2312" w:cs="仿宋_GB2312"/>
          <w:b w:val="0"/>
          <w:bCs w:val="0"/>
          <w:i w:val="0"/>
          <w:iCs w:val="0"/>
          <w:color w:val="auto"/>
          <w:sz w:val="32"/>
          <w:szCs w:val="32"/>
          <w:lang w:val="en-US" w:eastAsia="zh-CN"/>
        </w:rPr>
        <w:t>力</w:t>
      </w:r>
      <w:r>
        <w:rPr>
          <w:rFonts w:hint="eastAsia" w:ascii="仿宋_GB2312" w:hAnsi="仿宋_GB2312" w:eastAsia="仿宋_GB2312" w:cs="仿宋_GB2312"/>
          <w:b w:val="0"/>
          <w:bCs w:val="0"/>
          <w:i w:val="0"/>
          <w:iCs w:val="0"/>
          <w:color w:val="auto"/>
          <w:sz w:val="32"/>
          <w:szCs w:val="32"/>
        </w:rPr>
        <w:t>开展标准园创建。按照“抓标准、调结构、强品质”原则，抓好标准化种植业发展，新增市级以上标准果园</w:t>
      </w:r>
      <w:r>
        <w:rPr>
          <w:rFonts w:hint="eastAsia" w:ascii="仿宋_GB2312" w:hAnsi="仿宋_GB2312" w:eastAsia="仿宋_GB2312" w:cs="仿宋_GB2312"/>
          <w:b w:val="0"/>
          <w:bCs w:val="0"/>
          <w:i w:val="0"/>
          <w:iCs w:val="0"/>
          <w:color w:val="auto"/>
          <w:sz w:val="32"/>
          <w:szCs w:val="32"/>
          <w:lang w:val="en-US" w:eastAsia="zh-CN"/>
        </w:rPr>
        <w:t>3</w:t>
      </w:r>
      <w:r>
        <w:rPr>
          <w:rFonts w:hint="eastAsia" w:ascii="仿宋_GB2312" w:hAnsi="仿宋_GB2312" w:eastAsia="仿宋_GB2312" w:cs="仿宋_GB2312"/>
          <w:b w:val="0"/>
          <w:bCs w:val="0"/>
          <w:i w:val="0"/>
          <w:iCs w:val="0"/>
          <w:color w:val="auto"/>
          <w:sz w:val="32"/>
          <w:szCs w:val="32"/>
        </w:rPr>
        <w:t>个，市级以上蔬菜标准园</w:t>
      </w:r>
      <w:r>
        <w:rPr>
          <w:rFonts w:hint="eastAsia" w:ascii="仿宋_GB2312" w:hAnsi="仿宋_GB2312" w:eastAsia="仿宋_GB2312" w:cs="仿宋_GB2312"/>
          <w:b w:val="0"/>
          <w:bCs w:val="0"/>
          <w:i w:val="0"/>
          <w:iCs w:val="0"/>
          <w:color w:val="auto"/>
          <w:sz w:val="32"/>
          <w:szCs w:val="32"/>
          <w:lang w:val="en-US" w:eastAsia="zh-CN"/>
        </w:rPr>
        <w:t>2</w:t>
      </w:r>
      <w:r>
        <w:rPr>
          <w:rFonts w:hint="eastAsia" w:ascii="仿宋_GB2312" w:hAnsi="仿宋_GB2312" w:eastAsia="仿宋_GB2312" w:cs="仿宋_GB2312"/>
          <w:b w:val="0"/>
          <w:bCs w:val="0"/>
          <w:i w:val="0"/>
          <w:iCs w:val="0"/>
          <w:color w:val="auto"/>
          <w:sz w:val="32"/>
          <w:szCs w:val="32"/>
        </w:rPr>
        <w:t>个。</w:t>
      </w:r>
      <w:r>
        <w:rPr>
          <w:rFonts w:hint="eastAsia" w:ascii="仿宋_GB2312" w:hAnsi="仿宋_GB2312" w:eastAsia="仿宋_GB2312" w:cs="仿宋_GB2312"/>
          <w:b w:val="0"/>
          <w:bCs w:val="0"/>
          <w:i w:val="0"/>
          <w:iCs w:val="0"/>
          <w:color w:val="auto"/>
          <w:sz w:val="32"/>
          <w:szCs w:val="32"/>
          <w:lang w:val="en-US" w:eastAsia="zh-CN"/>
        </w:rPr>
        <w:t>（梨中心、苹果中心、桃中心、瓜菜中心、现代中心）</w:t>
      </w:r>
    </w:p>
    <w:p>
      <w:pPr>
        <w:numPr>
          <w:ilvl w:val="0"/>
          <w:numId w:val="0"/>
        </w:numPr>
        <w:ind w:firstLine="640" w:firstLineChars="200"/>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2.</w:t>
      </w:r>
      <w:r>
        <w:rPr>
          <w:rFonts w:hint="eastAsia" w:ascii="仿宋_GB2312" w:hAnsi="仿宋_GB2312" w:eastAsia="仿宋_GB2312" w:cs="仿宋_GB2312"/>
          <w:b w:val="0"/>
          <w:bCs w:val="0"/>
          <w:i w:val="0"/>
          <w:iCs w:val="0"/>
          <w:color w:val="auto"/>
          <w:sz w:val="32"/>
          <w:szCs w:val="32"/>
        </w:rPr>
        <w:t>加快推进养殖业生产。一是进一步稳定畜牧业生产。按照“规范化、规模化、生态化”标准，强力推进“规模养殖、集中屠宰、冷链运输、冷鲜上市”模式。稳定肉蛋奶总产。毫不松懈抓好非洲猪瘟防控，加快恢复生猪生产，确保2020年年底前生猪产能基本恢复到2017年水平。二是着力抓好畜牧业转型升级。开展畜禽养殖标准化示范创建，创建市级以上畜禽养殖标准化示范场(小区)</w:t>
      </w:r>
      <w:r>
        <w:rPr>
          <w:rFonts w:hint="eastAsia" w:ascii="仿宋_GB2312" w:hAnsi="仿宋_GB2312" w:eastAsia="仿宋_GB2312" w:cs="仿宋_GB2312"/>
          <w:b w:val="0"/>
          <w:bCs w:val="0"/>
          <w:i w:val="0"/>
          <w:iCs w:val="0"/>
          <w:color w:val="auto"/>
          <w:sz w:val="32"/>
          <w:szCs w:val="32"/>
          <w:lang w:val="en-US" w:eastAsia="zh-CN"/>
        </w:rPr>
        <w:t>26</w:t>
      </w:r>
      <w:r>
        <w:rPr>
          <w:rFonts w:hint="eastAsia" w:ascii="仿宋_GB2312" w:hAnsi="仿宋_GB2312" w:eastAsia="仿宋_GB2312" w:cs="仿宋_GB2312"/>
          <w:b w:val="0"/>
          <w:bCs w:val="0"/>
          <w:i w:val="0"/>
          <w:iCs w:val="0"/>
          <w:color w:val="auto"/>
          <w:sz w:val="32"/>
          <w:szCs w:val="32"/>
        </w:rPr>
        <w:t>个以上。</w:t>
      </w:r>
      <w:r>
        <w:rPr>
          <w:rFonts w:hint="eastAsia" w:ascii="仿宋_GB2312" w:hAnsi="仿宋_GB2312" w:eastAsia="仿宋_GB2312" w:cs="仿宋_GB2312"/>
          <w:b w:val="0"/>
          <w:bCs w:val="0"/>
          <w:i w:val="0"/>
          <w:iCs w:val="0"/>
          <w:color w:val="auto"/>
          <w:sz w:val="32"/>
          <w:szCs w:val="32"/>
          <w:lang w:val="en-US" w:eastAsia="zh-CN"/>
        </w:rPr>
        <w:t>（畜牧兽医水产服务中心）</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三、推进农业基础设施建设</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.抓好高标准农田建设。</w:t>
      </w:r>
      <w:r>
        <w:rPr>
          <w:rFonts w:hint="eastAsia" w:ascii="仿宋_GB2312" w:hAnsi="仿宋_GB2312" w:eastAsia="仿宋_GB2312" w:cs="仿宋_GB2312"/>
          <w:color w:val="auto"/>
          <w:sz w:val="32"/>
          <w:szCs w:val="32"/>
          <w:lang w:eastAsia="zh-CN"/>
        </w:rPr>
        <w:t>继续抓紧实施省农业农村厅</w:t>
      </w:r>
      <w:r>
        <w:rPr>
          <w:rFonts w:hint="eastAsia" w:ascii="仿宋_GB2312" w:hAnsi="仿宋_GB2312" w:eastAsia="仿宋_GB2312" w:cs="仿宋_GB2312"/>
          <w:color w:val="auto"/>
          <w:sz w:val="32"/>
          <w:szCs w:val="32"/>
        </w:rPr>
        <w:t>下达</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2019年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高标准农田</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万亩建设</w:t>
      </w:r>
      <w:r>
        <w:rPr>
          <w:rFonts w:hint="eastAsia" w:ascii="仿宋_GB2312" w:hAnsi="仿宋_GB2312" w:eastAsia="仿宋_GB2312" w:cs="仿宋_GB2312"/>
          <w:color w:val="auto"/>
          <w:sz w:val="32"/>
          <w:szCs w:val="32"/>
          <w:lang w:eastAsia="zh-CN"/>
        </w:rPr>
        <w:t>任务</w:t>
      </w:r>
      <w:r>
        <w:rPr>
          <w:rFonts w:hint="eastAsia" w:ascii="仿宋_GB2312" w:hAnsi="仿宋_GB2312" w:eastAsia="仿宋_GB2312" w:cs="仿宋_GB2312"/>
          <w:color w:val="auto"/>
          <w:sz w:val="32"/>
          <w:szCs w:val="32"/>
        </w:rPr>
        <w:t>，确保2020年</w:t>
      </w:r>
      <w:r>
        <w:rPr>
          <w:rFonts w:hint="eastAsia" w:ascii="仿宋_GB2312" w:hAnsi="仿宋_GB2312" w:eastAsia="仿宋_GB2312" w:cs="仿宋_GB2312"/>
          <w:color w:val="auto"/>
          <w:sz w:val="32"/>
          <w:szCs w:val="32"/>
          <w:lang w:val="en-US" w:eastAsia="zh-CN"/>
        </w:rPr>
        <w:t>6月底</w:t>
      </w:r>
      <w:r>
        <w:rPr>
          <w:rFonts w:hint="eastAsia" w:ascii="仿宋_GB2312" w:hAnsi="仿宋_GB2312" w:eastAsia="仿宋_GB2312" w:cs="仿宋_GB2312"/>
          <w:color w:val="auto"/>
          <w:sz w:val="32"/>
          <w:szCs w:val="32"/>
        </w:rPr>
        <w:t>前完成</w:t>
      </w:r>
      <w:r>
        <w:rPr>
          <w:rFonts w:hint="eastAsia" w:ascii="仿宋_GB2312" w:hAnsi="仿宋_GB2312" w:eastAsia="仿宋_GB2312" w:cs="仿宋_GB2312"/>
          <w:color w:val="auto"/>
          <w:sz w:val="32"/>
          <w:szCs w:val="32"/>
          <w:lang w:eastAsia="zh-CN"/>
        </w:rPr>
        <w:t>县级验收</w:t>
      </w:r>
      <w:r>
        <w:rPr>
          <w:rFonts w:hint="eastAsia" w:ascii="仿宋_GB2312" w:hAnsi="仿宋_GB2312" w:eastAsia="仿宋_GB2312" w:cs="仿宋_GB2312"/>
          <w:color w:val="auto"/>
          <w:sz w:val="32"/>
          <w:szCs w:val="32"/>
        </w:rPr>
        <w:t>。扎实</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2019年度</w:t>
      </w:r>
      <w:r>
        <w:rPr>
          <w:rFonts w:hint="eastAsia" w:ascii="仿宋_GB2312" w:hAnsi="仿宋_GB2312" w:eastAsia="仿宋_GB2312" w:cs="仿宋_GB2312"/>
          <w:color w:val="auto"/>
          <w:sz w:val="32"/>
          <w:szCs w:val="32"/>
        </w:rPr>
        <w:t>农田水利“最后一公里”</w:t>
      </w:r>
      <w:r>
        <w:rPr>
          <w:rFonts w:hint="eastAsia" w:ascii="仿宋_GB2312" w:hAnsi="仿宋_GB2312" w:eastAsia="仿宋_GB2312" w:cs="仿宋_GB2312"/>
          <w:color w:val="auto"/>
          <w:sz w:val="32"/>
          <w:szCs w:val="32"/>
          <w:lang w:val="en-US" w:eastAsia="zh-CN"/>
        </w:rPr>
        <w:t>4万亩</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任务。加快推进</w:t>
      </w:r>
      <w:r>
        <w:rPr>
          <w:rFonts w:hint="eastAsia" w:ascii="仿宋_GB2312" w:hAnsi="仿宋_GB2312" w:eastAsia="仿宋_GB2312" w:cs="仿宋_GB2312"/>
          <w:color w:val="auto"/>
          <w:sz w:val="32"/>
          <w:szCs w:val="32"/>
          <w:lang w:val="en-US" w:eastAsia="zh-CN"/>
        </w:rPr>
        <w:t>2020年度高标准农田和农田水利“最后一公里”的设计、招标、建设步伐，确保6月底前完成评审和报批工作，力争年底全面完成我县农田基本建设任务。做好“十二五”以来高标准农田上图入库和七年（2019-2025年度）规划工作。(农田建设管理股)</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2.做好“两区”划定工作。</w:t>
      </w:r>
      <w:r>
        <w:rPr>
          <w:rFonts w:hint="eastAsia" w:ascii="仿宋_GB2312" w:hAnsi="仿宋_GB2312" w:eastAsia="仿宋_GB2312" w:cs="仿宋_GB2312"/>
          <w:color w:val="auto"/>
          <w:sz w:val="32"/>
          <w:szCs w:val="32"/>
        </w:rPr>
        <w:t>完成粮食生产功能区划定面积</w:t>
      </w:r>
      <w:r>
        <w:rPr>
          <w:rFonts w:hint="eastAsia" w:ascii="仿宋_GB2312" w:hAnsi="仿宋_GB2312" w:eastAsia="仿宋_GB2312" w:cs="仿宋_GB2312"/>
          <w:color w:val="auto"/>
          <w:sz w:val="32"/>
          <w:szCs w:val="32"/>
          <w:lang w:val="en-US" w:eastAsia="zh-CN"/>
        </w:rPr>
        <w:t>18.6</w:t>
      </w:r>
      <w:r>
        <w:rPr>
          <w:rFonts w:hint="eastAsia" w:ascii="仿宋_GB2312" w:hAnsi="仿宋_GB2312" w:eastAsia="仿宋_GB2312" w:cs="仿宋_GB2312"/>
          <w:color w:val="auto"/>
          <w:sz w:val="32"/>
          <w:szCs w:val="32"/>
        </w:rPr>
        <w:t>万亩，重要农产品生产保护区划定面积</w:t>
      </w:r>
      <w:r>
        <w:rPr>
          <w:rFonts w:hint="eastAsia" w:ascii="仿宋_GB2312" w:hAnsi="仿宋_GB2312" w:eastAsia="仿宋_GB2312" w:cs="仿宋_GB2312"/>
          <w:color w:val="auto"/>
          <w:sz w:val="32"/>
          <w:szCs w:val="32"/>
          <w:lang w:val="en-US" w:eastAsia="zh-CN"/>
        </w:rPr>
        <w:t>9.4</w:t>
      </w:r>
      <w:r>
        <w:rPr>
          <w:rFonts w:hint="eastAsia" w:ascii="仿宋_GB2312" w:hAnsi="仿宋_GB2312" w:eastAsia="仿宋_GB2312" w:cs="仿宋_GB2312"/>
          <w:color w:val="auto"/>
          <w:sz w:val="32"/>
          <w:szCs w:val="32"/>
        </w:rPr>
        <w:t>万亩。</w:t>
      </w:r>
      <w:r>
        <w:rPr>
          <w:rFonts w:hint="eastAsia" w:ascii="仿宋_GB2312" w:hAnsi="仿宋_GB2312" w:eastAsia="仿宋_GB2312" w:cs="仿宋_GB2312"/>
          <w:color w:val="auto"/>
          <w:sz w:val="32"/>
          <w:szCs w:val="32"/>
          <w:lang w:val="en-US" w:eastAsia="zh-CN"/>
        </w:rPr>
        <w:t>（现代中心）</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3.推进农业机械化。</w:t>
      </w:r>
      <w:r>
        <w:rPr>
          <w:rFonts w:hint="eastAsia" w:ascii="仿宋_GB2312" w:hAnsi="仿宋_GB2312" w:eastAsia="仿宋_GB2312" w:cs="仿宋_GB2312"/>
          <w:color w:val="auto"/>
          <w:sz w:val="32"/>
          <w:szCs w:val="32"/>
        </w:rPr>
        <w:t>精心组织重要农时机械化生产活动</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秸秆综禁工作</w:t>
      </w:r>
      <w:r>
        <w:rPr>
          <w:rFonts w:hint="eastAsia" w:ascii="仿宋_GB2312" w:hAnsi="仿宋_GB2312" w:eastAsia="仿宋_GB2312" w:cs="仿宋_GB2312"/>
          <w:color w:val="auto"/>
          <w:sz w:val="32"/>
          <w:szCs w:val="32"/>
        </w:rPr>
        <w:t>，加强绿色高效新机具新技术示范推广，全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主要农作物耕种收综合机械化率达90％以上。</w:t>
      </w:r>
      <w:r>
        <w:rPr>
          <w:rFonts w:hint="eastAsia" w:ascii="仿宋_GB2312" w:hAnsi="仿宋_GB2312" w:eastAsia="仿宋_GB2312" w:cs="仿宋_GB2312"/>
          <w:color w:val="auto"/>
          <w:sz w:val="32"/>
          <w:szCs w:val="32"/>
          <w:lang w:eastAsia="zh-CN"/>
        </w:rPr>
        <w:t>继续实施</w:t>
      </w:r>
      <w:r>
        <w:rPr>
          <w:rFonts w:hint="eastAsia" w:ascii="仿宋_GB2312" w:hAnsi="仿宋_GB2312" w:eastAsia="仿宋_GB2312" w:cs="仿宋_GB2312"/>
          <w:color w:val="auto"/>
          <w:sz w:val="32"/>
          <w:szCs w:val="32"/>
          <w:lang w:val="en-US" w:eastAsia="zh-CN"/>
        </w:rPr>
        <w:t>购机补贴项目，加快推进三个全程机械化综合农事服务中心建设项目，巩固全国平安农机示范县创建成果，继续扩大平安农机乡镇、村覆盖。（农业机械化管理服务中心）</w:t>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四、推进乡村产业发展</w:t>
      </w:r>
    </w:p>
    <w:p>
      <w:pPr>
        <w:shd w:val="clear" w:color="000000" w:fill="FFFFFF"/>
        <w:adjustRightInd w:val="0"/>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1．做精乡土特色产业。</w:t>
      </w:r>
      <w:r>
        <w:rPr>
          <w:rFonts w:hint="eastAsia" w:ascii="仿宋_GB2312" w:hAnsi="仿宋_GB2312" w:eastAsia="仿宋_GB2312" w:cs="仿宋_GB2312"/>
          <w:snapToGrid w:val="0"/>
          <w:color w:val="auto"/>
          <w:kern w:val="0"/>
          <w:sz w:val="32"/>
          <w:szCs w:val="32"/>
        </w:rPr>
        <w:t>大力推进水果、</w:t>
      </w:r>
      <w:r>
        <w:rPr>
          <w:rFonts w:hint="eastAsia" w:ascii="仿宋_GB2312" w:hAnsi="仿宋_GB2312" w:eastAsia="仿宋_GB2312" w:cs="仿宋_GB2312"/>
          <w:snapToGrid w:val="0"/>
          <w:color w:val="auto"/>
          <w:kern w:val="0"/>
          <w:sz w:val="32"/>
          <w:szCs w:val="32"/>
          <w:lang w:eastAsia="zh-CN"/>
        </w:rPr>
        <w:t>瓜菜和食用菌</w:t>
      </w:r>
      <w:r>
        <w:rPr>
          <w:rFonts w:hint="eastAsia" w:ascii="仿宋_GB2312" w:hAnsi="仿宋_GB2312" w:eastAsia="仿宋_GB2312" w:cs="仿宋_GB2312"/>
          <w:snapToGrid w:val="0"/>
          <w:color w:val="auto"/>
          <w:kern w:val="0"/>
          <w:sz w:val="32"/>
          <w:szCs w:val="32"/>
        </w:rPr>
        <w:t>等特色产业开发，</w:t>
      </w:r>
      <w:r>
        <w:rPr>
          <w:rFonts w:hint="eastAsia" w:ascii="仿宋_GB2312" w:hAnsi="仿宋_GB2312" w:eastAsia="仿宋_GB2312" w:cs="仿宋_GB2312"/>
          <w:snapToGrid w:val="0"/>
          <w:color w:val="auto"/>
          <w:kern w:val="0"/>
          <w:sz w:val="32"/>
          <w:szCs w:val="32"/>
          <w:lang w:eastAsia="zh-CN"/>
        </w:rPr>
        <w:t>开展省级黄河故道现代农业产业园和安徽酥梨优势产业集群建设，</w:t>
      </w:r>
      <w:r>
        <w:rPr>
          <w:rFonts w:hint="eastAsia" w:ascii="仿宋_GB2312" w:hAnsi="仿宋_GB2312" w:eastAsia="仿宋_GB2312" w:cs="仿宋_GB2312"/>
          <w:snapToGrid w:val="0"/>
          <w:color w:val="auto"/>
          <w:kern w:val="0"/>
          <w:sz w:val="32"/>
          <w:szCs w:val="32"/>
        </w:rPr>
        <w:t>把</w:t>
      </w:r>
      <w:r>
        <w:rPr>
          <w:rFonts w:hint="eastAsia" w:ascii="仿宋_GB2312" w:hAnsi="仿宋_GB2312" w:eastAsia="仿宋_GB2312" w:cs="仿宋_GB2312"/>
          <w:snapToGrid w:val="0"/>
          <w:color w:val="auto"/>
          <w:kern w:val="0"/>
          <w:sz w:val="32"/>
          <w:szCs w:val="32"/>
          <w:lang w:eastAsia="zh-CN"/>
        </w:rPr>
        <w:t>特色产业砀山酥梨</w:t>
      </w:r>
      <w:r>
        <w:rPr>
          <w:rFonts w:hint="eastAsia" w:ascii="仿宋_GB2312" w:hAnsi="仿宋_GB2312" w:eastAsia="仿宋_GB2312" w:cs="仿宋_GB2312"/>
          <w:snapToGrid w:val="0"/>
          <w:color w:val="auto"/>
          <w:kern w:val="0"/>
          <w:sz w:val="32"/>
          <w:szCs w:val="32"/>
        </w:rPr>
        <w:t>做成带动农民增收的大产业，形成“一县一业、一乡一特、一村一品”特色产业发展格局。</w:t>
      </w:r>
      <w:r>
        <w:rPr>
          <w:rFonts w:hint="eastAsia" w:ascii="仿宋_GB2312" w:hAnsi="仿宋_GB2312" w:eastAsia="仿宋_GB2312" w:cs="仿宋_GB2312"/>
          <w:color w:val="auto"/>
          <w:sz w:val="32"/>
          <w:szCs w:val="32"/>
          <w:lang w:val="en-US" w:eastAsia="zh-CN"/>
        </w:rPr>
        <w:t>（产业发展股）</w:t>
      </w:r>
    </w:p>
    <w:p>
      <w:pPr>
        <w:ind w:firstLine="640"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lang w:val="en-US" w:eastAsia="zh-CN"/>
        </w:rPr>
        <w:t>2．加快推进农业产业化。</w:t>
      </w:r>
      <w:r>
        <w:rPr>
          <w:rFonts w:hint="eastAsia" w:ascii="仿宋_GB2312" w:hAnsi="仿宋_GB2312" w:eastAsia="仿宋_GB2312" w:cs="仿宋_GB2312"/>
          <w:color w:val="auto"/>
          <w:sz w:val="32"/>
          <w:szCs w:val="32"/>
          <w:lang w:val="en-US" w:eastAsia="zh-CN"/>
        </w:rPr>
        <w:t>加大财政投入力度和对农业产业化龙头企业扶持力度,认真抓好“五个一批”工程建设,加大招商引资</w:t>
      </w:r>
      <w:r>
        <w:rPr>
          <w:rFonts w:hint="eastAsia" w:ascii="仿宋_GB2312" w:hAnsi="仿宋_GB2312" w:eastAsia="仿宋_GB2312" w:cs="仿宋_GB2312"/>
          <w:color w:val="auto"/>
          <w:sz w:val="32"/>
          <w:szCs w:val="32"/>
          <w:shd w:val="clear" w:color="auto" w:fill="auto"/>
          <w:lang w:val="en-US" w:eastAsia="zh-CN"/>
        </w:rPr>
        <w:t>力度,抓好项目落地,为我县农业产业化发展注入强心剂。新增市级以上龙头企业2家，规上农产品加工企业3家。（产业化办公室）</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3.大力培育新型农业经营主体。</w:t>
      </w:r>
      <w:r>
        <w:rPr>
          <w:rFonts w:hint="eastAsia" w:ascii="仿宋_GB2312" w:hAnsi="仿宋_GB2312" w:eastAsia="仿宋_GB2312" w:cs="仿宋_GB2312"/>
          <w:color w:val="auto"/>
          <w:sz w:val="32"/>
          <w:szCs w:val="32"/>
          <w:lang w:val="en-US" w:eastAsia="zh-CN"/>
        </w:rPr>
        <w:t>以农业产业化联合体建设为抓手,建立多元主体分工协作机制,增强龙头企业带动能力,规范提升农民合作社服务能力,强化家庭农场生产能力,完善内部组织制度,充分发挥示范带动作用。新增市级以上农业产业化联合体2家;新增市级以上示范家庭农场14家,农民专业合作社示范社13家。（产业化办公室、经管站）</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4.指导服务农民增收。</w:t>
      </w:r>
      <w:r>
        <w:rPr>
          <w:rFonts w:hint="eastAsia" w:ascii="仿宋_GB2312" w:hAnsi="仿宋_GB2312" w:eastAsia="仿宋_GB2312" w:cs="仿宋_GB2312"/>
          <w:color w:val="auto"/>
          <w:sz w:val="32"/>
          <w:szCs w:val="32"/>
        </w:rPr>
        <w:t>多措并举推进农民经营性收入、工资性收入、财产性收入、转移性收入稳步增长,农村常住居民人均可支配收入增长</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。进一步提高农村常住居民人均可支配收入绝对值。</w:t>
      </w:r>
      <w:r>
        <w:rPr>
          <w:rFonts w:hint="eastAsia" w:ascii="仿宋_GB2312" w:hAnsi="仿宋_GB2312" w:eastAsia="仿宋_GB2312" w:cs="仿宋_GB2312"/>
          <w:color w:val="auto"/>
          <w:sz w:val="32"/>
          <w:szCs w:val="32"/>
          <w:lang w:val="en-US" w:eastAsia="zh-CN"/>
        </w:rPr>
        <w:t>（经管站）</w:t>
      </w:r>
    </w:p>
    <w:p>
      <w:pPr>
        <w:spacing w:line="6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5．优化乡村休闲旅游业。</w:t>
      </w:r>
      <w:r>
        <w:rPr>
          <w:rFonts w:hint="eastAsia" w:ascii="仿宋_GB2312" w:hAnsi="仿宋_GB2312" w:eastAsia="仿宋_GB2312" w:cs="仿宋_GB2312"/>
          <w:color w:val="auto"/>
          <w:sz w:val="32"/>
          <w:szCs w:val="32"/>
        </w:rPr>
        <w:t>拓展现代农业“多功能”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napToGrid w:val="0"/>
          <w:color w:val="auto"/>
          <w:kern w:val="0"/>
          <w:sz w:val="32"/>
          <w:szCs w:val="32"/>
        </w:rPr>
        <w:t>紧紧抓住实施长三角一体化高质量发展战略重大机遇，着力打造休闲农业和乡村旅游精品线路。</w:t>
      </w:r>
      <w:r>
        <w:rPr>
          <w:rFonts w:hint="eastAsia" w:ascii="仿宋_GB2312" w:hAnsi="仿宋_GB2312" w:eastAsia="仿宋_GB2312" w:cs="仿宋_GB2312"/>
          <w:color w:val="auto"/>
          <w:sz w:val="32"/>
          <w:szCs w:val="32"/>
        </w:rPr>
        <w:t>依托一年一度梨花节和采梨节，大力发展休闲观光农业、乡村旅游和休闲运动经济，努力将生态资源优势转化为经济优势，打造成集传统农业生产、梨花观赏、酥梨采摘、摄影写生、房车露营、康体养老、休闲旅游观光、农业博览示范、家庭农场体验等于一体的田园综合</w:t>
      </w:r>
      <w:r>
        <w:rPr>
          <w:rFonts w:hint="eastAsia" w:ascii="仿宋_GB2312" w:hAnsi="仿宋_GB2312" w:eastAsia="仿宋_GB2312" w:cs="仿宋_GB2312"/>
          <w:color w:val="auto"/>
          <w:sz w:val="32"/>
          <w:szCs w:val="32"/>
          <w:lang w:eastAsia="zh-CN"/>
        </w:rPr>
        <w:t>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（产业发展股）</w:t>
      </w:r>
    </w:p>
    <w:p>
      <w:pPr>
        <w:adjustRightInd w:val="0"/>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6．推进乡村新型服务业。</w:t>
      </w:r>
      <w:r>
        <w:rPr>
          <w:rFonts w:hint="eastAsia" w:ascii="仿宋_GB2312" w:hAnsi="仿宋_GB2312" w:eastAsia="仿宋_GB2312" w:cs="仿宋_GB2312"/>
          <w:snapToGrid w:val="0"/>
          <w:color w:val="auto"/>
          <w:kern w:val="0"/>
          <w:sz w:val="32"/>
          <w:szCs w:val="32"/>
        </w:rPr>
        <w:t>大力支持农民合作社、家庭农场等新型农业经营主体，开展土地托管、代耕代种、统防统治、烘干收储等农业生产性服务，今年力争以托管服务为主的农业生产性服务组织达到50个。</w:t>
      </w:r>
      <w:r>
        <w:rPr>
          <w:rFonts w:hint="eastAsia" w:ascii="仿宋_GB2312" w:hAnsi="仿宋_GB2312" w:eastAsia="仿宋_GB2312" w:cs="仿宋_GB2312"/>
          <w:color w:val="auto"/>
          <w:sz w:val="32"/>
          <w:szCs w:val="32"/>
          <w:lang w:val="en-US" w:eastAsia="zh-CN"/>
        </w:rPr>
        <w:t>（经管站）</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7．大力发展农业农村信息产业。</w:t>
      </w:r>
      <w:r>
        <w:rPr>
          <w:rFonts w:hint="eastAsia" w:ascii="仿宋_GB2312" w:hAnsi="仿宋_GB2312" w:eastAsia="仿宋_GB2312" w:cs="仿宋_GB2312"/>
          <w:snapToGrid w:val="0"/>
          <w:color w:val="auto"/>
          <w:kern w:val="0"/>
          <w:sz w:val="32"/>
          <w:szCs w:val="32"/>
        </w:rPr>
        <w:t>深入实施信息进村入户工程，推进益农信息社建设，到今年年底，行政村覆盖率达到80%以上。充分利用益农信息公共服务平台和手机APP，开展农技推广等公益服务和农产品上行等经营服务，着力构建可持续运营机制。实施“互联网+”农产品出村进城工程，推动农产品卖得出卖得好。推进智慧农业建设，</w:t>
      </w:r>
      <w:r>
        <w:rPr>
          <w:rFonts w:hint="eastAsia" w:ascii="仿宋_GB2312" w:hAnsi="仿宋_GB2312" w:eastAsia="仿宋_GB2312" w:cs="仿宋_GB2312"/>
          <w:snapToGrid w:val="0"/>
          <w:color w:val="auto"/>
          <w:kern w:val="0"/>
          <w:sz w:val="32"/>
          <w:szCs w:val="32"/>
          <w:lang w:eastAsia="zh-CN"/>
        </w:rPr>
        <w:t>继续加强数字果园建设，</w:t>
      </w:r>
      <w:r>
        <w:rPr>
          <w:rFonts w:hint="eastAsia" w:ascii="仿宋_GB2312" w:hAnsi="仿宋_GB2312" w:eastAsia="仿宋_GB2312" w:cs="仿宋_GB2312"/>
          <w:snapToGrid w:val="0"/>
          <w:color w:val="auto"/>
          <w:kern w:val="0"/>
          <w:sz w:val="32"/>
          <w:szCs w:val="32"/>
        </w:rPr>
        <w:t>促进农业节本增效。</w:t>
      </w:r>
      <w:r>
        <w:rPr>
          <w:rFonts w:hint="eastAsia" w:ascii="仿宋_GB2312" w:hAnsi="仿宋_GB2312" w:eastAsia="仿宋_GB2312" w:cs="仿宋_GB2312"/>
          <w:color w:val="auto"/>
          <w:sz w:val="32"/>
          <w:szCs w:val="32"/>
          <w:lang w:val="en-US" w:eastAsia="zh-CN"/>
        </w:rPr>
        <w:t>（市场信息股、一号梨园办公室）</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8.推进长三角绿色农产品生产加工供应基地建设。重点做好砀山园艺场砀山酥梨生产供应基地及砀山兴达罐业食品有限公司果蔬加工供应基地建设。</w:t>
      </w:r>
      <w:r>
        <w:rPr>
          <w:rFonts w:hint="eastAsia" w:ascii="仿宋_GB2312" w:hAnsi="仿宋_GB2312" w:eastAsia="仿宋_GB2312" w:cs="仿宋_GB2312"/>
          <w:color w:val="auto"/>
          <w:sz w:val="32"/>
          <w:szCs w:val="32"/>
          <w:lang w:val="en-US" w:eastAsia="zh-CN"/>
        </w:rPr>
        <w:t>（产业发展股）</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9、加强农产品质量安全监管。</w:t>
      </w:r>
      <w:r>
        <w:rPr>
          <w:rFonts w:hint="eastAsia" w:ascii="仿宋_GB2312" w:hAnsi="仿宋_GB2312" w:eastAsia="仿宋_GB2312" w:cs="仿宋_GB2312"/>
          <w:color w:val="auto"/>
          <w:sz w:val="32"/>
          <w:szCs w:val="32"/>
        </w:rPr>
        <w:t>落实“四个最严”要求，推进农产品质量安全监管、检测体系、安全追溯体系建设，加大农产品质量安全执法监管力度，试行食用农产品合格证制度，开展区块链追溯应用。全县完成农产品质量安全监测29600组，其中定性监测28000组，定量监测1600组，监测合格率保持在97％以上。新培育“三品一标”农产品16个，全县“三品一标”有效认证主体达到 72 家，产品达到 87个。</w:t>
      </w:r>
      <w:r>
        <w:rPr>
          <w:rFonts w:hint="eastAsia" w:ascii="仿宋_GB2312" w:hAnsi="仿宋_GB2312" w:eastAsia="仿宋_GB2312" w:cs="仿宋_GB2312"/>
          <w:color w:val="auto"/>
          <w:sz w:val="32"/>
          <w:szCs w:val="32"/>
          <w:lang w:eastAsia="zh-CN"/>
        </w:rPr>
        <w:t>积极申报砀山油桃农产品地理标志登记保护。</w:t>
      </w:r>
      <w:r>
        <w:rPr>
          <w:rFonts w:hint="eastAsia" w:ascii="仿宋_GB2312" w:hAnsi="仿宋_GB2312" w:eastAsia="仿宋_GB2312" w:cs="仿宋_GB2312"/>
          <w:color w:val="auto"/>
          <w:sz w:val="32"/>
          <w:szCs w:val="32"/>
          <w:lang w:val="en-US" w:eastAsia="zh-CN"/>
        </w:rPr>
        <w:t>（农产品质量安全监管中心）</w:t>
      </w:r>
    </w:p>
    <w:p>
      <w:pPr>
        <w:spacing w:line="6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10.高标准打造“一号梨园”。</w:t>
      </w:r>
      <w:r>
        <w:rPr>
          <w:rFonts w:hint="eastAsia" w:ascii="仿宋_GB2312" w:hAnsi="仿宋_GB2312" w:eastAsia="仿宋_GB2312" w:cs="仿宋_GB2312"/>
          <w:color w:val="auto"/>
          <w:sz w:val="32"/>
          <w:szCs w:val="32"/>
        </w:rPr>
        <w:t>聚焦国家有机产品认证示范区创建，在酥梨核心种植区，结合现代生态水果产业化、“数字果园”创新工程和农产品电子商务等进行综合试验试点，全面打造集“智能化管理、标准化生产、品牌化销售、农旅相结合”为一体的砀山“一号梨园”，促进一二三产深度融合，提升“砀山酥梨”区域品牌价值，打造全国人民放心的“自家梨园”。</w:t>
      </w:r>
      <w:r>
        <w:rPr>
          <w:rFonts w:hint="eastAsia" w:ascii="仿宋_GB2312" w:hAnsi="仿宋_GB2312" w:eastAsia="仿宋_GB2312" w:cs="仿宋_GB2312"/>
          <w:color w:val="auto"/>
          <w:sz w:val="32"/>
          <w:szCs w:val="32"/>
          <w:lang w:val="en-US" w:eastAsia="zh-CN"/>
        </w:rPr>
        <w:t>（一号梨园办公室）</w:t>
      </w:r>
    </w:p>
    <w:p>
      <w:pPr>
        <w:spacing w:line="6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加强砀山果业区域公用品牌建设，建立品牌授权使用管理机制，</w:t>
      </w:r>
      <w:r>
        <w:rPr>
          <w:rFonts w:hint="eastAsia" w:ascii="仿宋_GB2312" w:hAnsi="仿宋_GB2312" w:eastAsia="仿宋_GB2312" w:cs="仿宋_GB2312"/>
          <w:color w:val="auto"/>
          <w:sz w:val="32"/>
          <w:szCs w:val="32"/>
          <w:lang w:eastAsia="zh-CN"/>
        </w:rPr>
        <w:t>制定出台《砀山县农产品区域公用品牌使用管理办法》。</w:t>
      </w:r>
      <w:r>
        <w:rPr>
          <w:rFonts w:hint="eastAsia" w:ascii="仿宋_GB2312" w:hAnsi="仿宋_GB2312" w:eastAsia="仿宋_GB2312" w:cs="仿宋_GB2312"/>
          <w:color w:val="auto"/>
          <w:sz w:val="32"/>
          <w:szCs w:val="32"/>
        </w:rPr>
        <w:t>维护“砀山酥梨”“砀山黄桃”品牌形象，让“梨，还是砀山的好”响彻全国。</w:t>
      </w:r>
      <w:r>
        <w:rPr>
          <w:rFonts w:hint="eastAsia" w:ascii="仿宋_GB2312" w:hAnsi="仿宋_GB2312" w:eastAsia="仿宋_GB2312" w:cs="仿宋_GB2312"/>
          <w:color w:val="auto"/>
          <w:sz w:val="32"/>
          <w:szCs w:val="32"/>
          <w:lang w:val="en-US" w:eastAsia="zh-CN"/>
        </w:rPr>
        <w:t>（市场信息股、梨中心、桃中心）</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推进农村人居环境整治</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1.深入推进农村人居环境整治。</w:t>
      </w:r>
      <w:r>
        <w:rPr>
          <w:rFonts w:hint="eastAsia" w:ascii="仿宋_GB2312" w:hAnsi="仿宋_GB2312" w:eastAsia="仿宋_GB2312" w:cs="仿宋_GB2312"/>
          <w:color w:val="auto"/>
          <w:sz w:val="32"/>
          <w:szCs w:val="32"/>
        </w:rPr>
        <w:t>学好用活“浙江经验”，扎实推进农村人居环境整治，确保实现农村人居环境整治三年行动目标。</w:t>
      </w:r>
      <w:r>
        <w:rPr>
          <w:rFonts w:hint="eastAsia" w:ascii="仿宋_GB2312" w:hAnsi="仿宋_GB2312" w:eastAsia="仿宋_GB2312" w:cs="仿宋_GB2312"/>
          <w:color w:val="auto"/>
          <w:sz w:val="32"/>
          <w:szCs w:val="32"/>
          <w:lang w:eastAsia="zh-CN"/>
        </w:rPr>
        <w:t>充分尊重群众意愿，积极稳妥推进农村卫生厕所改造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建立健全长效管理机制和粪污收集利用体系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全面治理农村垃圾，完善垃圾收运体系，</w:t>
      </w:r>
      <w:r>
        <w:rPr>
          <w:rFonts w:hint="eastAsia" w:ascii="仿宋_GB2312" w:hAnsi="仿宋_GB2312" w:eastAsia="仿宋_GB2312" w:cs="仿宋_GB2312"/>
          <w:color w:val="auto"/>
          <w:sz w:val="32"/>
          <w:szCs w:val="32"/>
        </w:rPr>
        <w:t>实现农村生活垃圾收集、转运、处置体系全覆盖，农村生活垃圾无害化处理率达70％以上</w:t>
      </w:r>
      <w:r>
        <w:rPr>
          <w:rFonts w:hint="eastAsia" w:ascii="仿宋_GB2312" w:hAnsi="仿宋_GB2312" w:eastAsia="仿宋_GB2312" w:cs="仿宋_GB2312"/>
          <w:color w:val="auto"/>
          <w:sz w:val="32"/>
          <w:szCs w:val="32"/>
          <w:lang w:eastAsia="zh-CN"/>
        </w:rPr>
        <w:t>，尝试开展垃圾分类收集</w:t>
      </w:r>
      <w:r>
        <w:rPr>
          <w:rFonts w:hint="eastAsia" w:ascii="仿宋_GB2312" w:hAnsi="仿宋_GB2312" w:eastAsia="仿宋_GB2312" w:cs="仿宋_GB2312"/>
          <w:color w:val="auto"/>
          <w:sz w:val="32"/>
          <w:szCs w:val="32"/>
        </w:rPr>
        <w:t>。完成2020年坑塘整治项目。2020年年底前实现所有乡镇政府驻地及省级美丽乡村中心村污水处理设施全覆盖。加快推进美丽乡村建设，完成2019年度6个省级中心村建设，开工建设2020年度5个省级中心村、4个市级中心村。开展村庄清洁行动,着力改善农村环境。</w:t>
      </w:r>
      <w:r>
        <w:rPr>
          <w:rFonts w:hint="eastAsia" w:ascii="仿宋_GB2312" w:hAnsi="仿宋_GB2312" w:eastAsia="仿宋_GB2312" w:cs="仿宋_GB2312"/>
          <w:color w:val="auto"/>
          <w:sz w:val="32"/>
          <w:szCs w:val="32"/>
          <w:lang w:val="en-US" w:eastAsia="zh-CN"/>
        </w:rPr>
        <w:t>（农村社会事业股）</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2.推进秸秆综合利用。</w:t>
      </w:r>
      <w:r>
        <w:rPr>
          <w:rFonts w:hint="eastAsia" w:ascii="仿宋_GB2312" w:hAnsi="仿宋_GB2312" w:eastAsia="仿宋_GB2312" w:cs="仿宋_GB2312"/>
          <w:color w:val="auto"/>
          <w:sz w:val="32"/>
          <w:szCs w:val="32"/>
        </w:rPr>
        <w:t>持续拓宽秸秆综合利用途径,开展秸秆离田作业和收储体系建设，支持秸秆收储农机补贴，扎实抓好秸秆肥料化、能源化、饲料化、工业原料化、基料化“五化”利用。饲料化或基料化商品化利用项目6处,支持秸秆发电企业开展秸秆升级改造，提高农作物秸秆参烧比例。粮食主产区新建标准化收储中心2个。2020年全县秸秆综合利用率达到90%以上。</w:t>
      </w:r>
      <w:r>
        <w:rPr>
          <w:rFonts w:hint="eastAsia" w:ascii="仿宋_GB2312" w:hAnsi="仿宋_GB2312" w:eastAsia="仿宋_GB2312" w:cs="仿宋_GB2312"/>
          <w:color w:val="auto"/>
          <w:sz w:val="32"/>
          <w:szCs w:val="32"/>
          <w:lang w:val="en-US" w:eastAsia="zh-CN"/>
        </w:rPr>
        <w:t>（农村社会事业股）</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3.推进农药化肥减量增效。</w:t>
      </w:r>
      <w:r>
        <w:rPr>
          <w:rFonts w:hint="eastAsia" w:ascii="仿宋_GB2312" w:hAnsi="仿宋_GB2312" w:eastAsia="仿宋_GB2312" w:cs="仿宋_GB2312"/>
          <w:color w:val="auto"/>
          <w:sz w:val="32"/>
          <w:szCs w:val="32"/>
        </w:rPr>
        <w:t>继续加大农作物病虫害统防统治力度,增加有机肥使用量,减少化肥农药使用量,确保2020年全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化肥使用量继续保持负增长,农药使用量与基期相比减少1%以上,农作物病虫害绿色防控覆盖率达到43%,病虫害统防统治覆盖率达到45%。</w:t>
      </w:r>
      <w:r>
        <w:rPr>
          <w:rFonts w:hint="eastAsia" w:ascii="仿宋_GB2312" w:hAnsi="仿宋_GB2312" w:eastAsia="仿宋_GB2312" w:cs="仿宋_GB2312"/>
          <w:color w:val="auto"/>
          <w:sz w:val="32"/>
          <w:szCs w:val="32"/>
          <w:lang w:val="en-US" w:eastAsia="zh-CN"/>
        </w:rPr>
        <w:t>（植保中心、土肥中心）</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4.推进畜禽粪污资源化利用。</w:t>
      </w:r>
      <w:r>
        <w:rPr>
          <w:rFonts w:hint="eastAsia" w:ascii="仿宋_GB2312" w:hAnsi="仿宋_GB2312" w:eastAsia="仿宋_GB2312" w:cs="仿宋_GB2312"/>
          <w:color w:val="auto"/>
          <w:sz w:val="32"/>
          <w:szCs w:val="32"/>
          <w:lang w:val="en-US" w:eastAsia="zh-CN"/>
        </w:rPr>
        <w:t>科学调整畜禽养殖禁养区，</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畜禽粪污综合利用率达</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0%;畜禽规模养殖场(小区)粪污处理设施装备配套率达9</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%,大型畜禽规模养殖场(小区)粪污处理设施装备配套率达100%。全力做好畜禽粪污资源化利用技术指导服务工作，实现畜禽养殖废弃物总量减量化。</w:t>
      </w:r>
      <w:r>
        <w:rPr>
          <w:rFonts w:hint="eastAsia" w:ascii="仿宋_GB2312" w:hAnsi="仿宋_GB2312" w:eastAsia="仿宋_GB2312" w:cs="仿宋_GB2312"/>
          <w:color w:val="auto"/>
          <w:sz w:val="32"/>
          <w:szCs w:val="32"/>
          <w:lang w:val="en-US" w:eastAsia="zh-CN"/>
        </w:rPr>
        <w:t>（畜牧兽医水产服务中心）</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5.完成全县耕地土壤环境质量类别划分工作任务。</w:t>
      </w:r>
      <w:r>
        <w:rPr>
          <w:rFonts w:hint="eastAsia" w:ascii="仿宋_GB2312" w:hAnsi="仿宋_GB2312" w:eastAsia="仿宋_GB2312" w:cs="仿宋_GB2312"/>
          <w:color w:val="auto"/>
          <w:sz w:val="32"/>
          <w:szCs w:val="32"/>
        </w:rPr>
        <w:t>根据耕地土壤污染状况和风险评估结果，推广低积累品种替代、水肥调控、土壤调理等措施，建立受污染耕地安全利用示范区，降低农产品污染风险，实现耕地土壤环境质量总体改善。</w:t>
      </w:r>
      <w:r>
        <w:rPr>
          <w:rFonts w:hint="eastAsia" w:ascii="仿宋_GB2312" w:hAnsi="仿宋_GB2312" w:eastAsia="仿宋_GB2312" w:cs="仿宋_GB2312"/>
          <w:color w:val="auto"/>
          <w:sz w:val="32"/>
          <w:szCs w:val="32"/>
          <w:lang w:val="en-US" w:eastAsia="zh-CN"/>
        </w:rPr>
        <w:t>（农产品质量安全监管中心）</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6.加快推进农用地膜污染防治工作。</w:t>
      </w:r>
      <w:r>
        <w:rPr>
          <w:rFonts w:hint="eastAsia" w:ascii="仿宋_GB2312" w:hAnsi="仿宋_GB2312" w:eastAsia="仿宋_GB2312" w:cs="仿宋_GB2312"/>
          <w:color w:val="auto"/>
          <w:sz w:val="32"/>
          <w:szCs w:val="32"/>
        </w:rPr>
        <w:t>2020年进一步明确主体责任,建立工作机制,全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回收体系基本建立,农膜回收率达80%以上,地膜覆盖面积基本实现零增长。</w:t>
      </w:r>
      <w:r>
        <w:rPr>
          <w:rFonts w:hint="eastAsia" w:ascii="仿宋_GB2312" w:hAnsi="仿宋_GB2312" w:eastAsia="仿宋_GB2312" w:cs="仿宋_GB2312"/>
          <w:color w:val="auto"/>
          <w:sz w:val="32"/>
          <w:szCs w:val="32"/>
          <w:lang w:val="en-US" w:eastAsia="zh-CN"/>
        </w:rPr>
        <w:t>（瓜菜中心）</w:t>
      </w:r>
    </w:p>
    <w:p>
      <w:pPr>
        <w:shd w:val="clear" w:color="000000" w:fill="FFFFFF"/>
        <w:adjustRightInd w:val="0"/>
        <w:snapToGrid w:val="0"/>
        <w:spacing w:line="600" w:lineRule="exact"/>
        <w:ind w:firstLine="640" w:firstLineChars="200"/>
        <w:rPr>
          <w:rFonts w:ascii="Times New Roman" w:hAnsi="Times New Roman" w:eastAsia="黑体"/>
          <w:snapToGrid w:val="0"/>
          <w:color w:val="auto"/>
          <w:kern w:val="0"/>
          <w:sz w:val="32"/>
          <w:szCs w:val="32"/>
        </w:rPr>
      </w:pPr>
      <w:r>
        <w:rPr>
          <w:rFonts w:hint="eastAsia" w:ascii="黑体" w:hAnsi="黑体" w:eastAsia="黑体" w:cs="黑体"/>
          <w:b w:val="0"/>
          <w:bCs w:val="0"/>
          <w:color w:val="auto"/>
          <w:sz w:val="32"/>
          <w:szCs w:val="32"/>
          <w:lang w:val="en-US" w:eastAsia="zh-CN"/>
        </w:rPr>
        <w:t>六、</w:t>
      </w:r>
      <w:r>
        <w:rPr>
          <w:rFonts w:ascii="Times New Roman" w:hAnsi="Times New Roman" w:eastAsia="黑体"/>
          <w:snapToGrid w:val="0"/>
          <w:color w:val="auto"/>
          <w:kern w:val="0"/>
          <w:sz w:val="32"/>
          <w:szCs w:val="32"/>
        </w:rPr>
        <w:t>推进农业农村人才培育</w:t>
      </w:r>
    </w:p>
    <w:p>
      <w:pPr>
        <w:adjustRightInd w:val="0"/>
        <w:snapToGrid w:val="0"/>
        <w:spacing w:line="600" w:lineRule="exact"/>
        <w:ind w:firstLine="640"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rPr>
        <w:t>．继续实施高素质农民培训民生工程。全年培训高素质农民</w:t>
      </w:r>
      <w:r>
        <w:rPr>
          <w:rFonts w:hint="eastAsia" w:ascii="仿宋_GB2312" w:hAnsi="仿宋_GB2312" w:eastAsia="仿宋_GB2312" w:cs="仿宋_GB2312"/>
          <w:snapToGrid w:val="0"/>
          <w:color w:val="auto"/>
          <w:kern w:val="0"/>
          <w:sz w:val="32"/>
          <w:szCs w:val="32"/>
          <w:lang w:val="en-US" w:eastAsia="zh-CN"/>
        </w:rPr>
        <w:t>300</w:t>
      </w:r>
      <w:r>
        <w:rPr>
          <w:rFonts w:hint="eastAsia" w:ascii="仿宋_GB2312" w:hAnsi="仿宋_GB2312" w:eastAsia="仿宋_GB2312" w:cs="仿宋_GB2312"/>
          <w:snapToGrid w:val="0"/>
          <w:color w:val="auto"/>
          <w:kern w:val="0"/>
          <w:sz w:val="32"/>
          <w:szCs w:val="32"/>
        </w:rPr>
        <w:t>人。实施农村产业发展带头人培育工程，培育农村产业发展带头人</w:t>
      </w:r>
      <w:r>
        <w:rPr>
          <w:rFonts w:hint="eastAsia" w:ascii="仿宋_GB2312" w:hAnsi="仿宋_GB2312" w:eastAsia="仿宋_GB2312" w:cs="仿宋_GB2312"/>
          <w:snapToGrid w:val="0"/>
          <w:color w:val="auto"/>
          <w:kern w:val="0"/>
          <w:sz w:val="32"/>
          <w:szCs w:val="32"/>
          <w:lang w:val="en-US" w:eastAsia="zh-CN"/>
        </w:rPr>
        <w:t>100</w:t>
      </w:r>
      <w:r>
        <w:rPr>
          <w:rFonts w:hint="eastAsia" w:ascii="仿宋_GB2312" w:hAnsi="仿宋_GB2312" w:eastAsia="仿宋_GB2312" w:cs="仿宋_GB2312"/>
          <w:snapToGrid w:val="0"/>
          <w:color w:val="auto"/>
          <w:kern w:val="0"/>
          <w:sz w:val="32"/>
          <w:szCs w:val="32"/>
        </w:rPr>
        <w:t>名。健全面向小农户的农业社会化服务体系</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color w:val="auto"/>
          <w:sz w:val="32"/>
          <w:szCs w:val="32"/>
          <w:lang w:val="en-US" w:eastAsia="zh-CN"/>
        </w:rPr>
        <w:t>（市场信息股、经管站）</w:t>
      </w:r>
    </w:p>
    <w:p>
      <w:pPr>
        <w:adjustRightInd w:val="0"/>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rPr>
        <w:t>．提升基层农技人员科技推广服务能力。继续组织基层农技人员能力提升培训，强化农技推广队伍建设，通过开展基层农技人员包村联户服务和实施农技推广服务特聘计划，加强农业科技示范主体培育和科技示范基地建设，提高农业农村领域优质绿色高效技术应用水平。</w:t>
      </w:r>
      <w:r>
        <w:rPr>
          <w:rFonts w:hint="eastAsia" w:ascii="仿宋_GB2312" w:hAnsi="仿宋_GB2312" w:eastAsia="仿宋_GB2312" w:cs="仿宋_GB2312"/>
          <w:color w:val="auto"/>
          <w:sz w:val="32"/>
          <w:szCs w:val="32"/>
          <w:lang w:val="en-US" w:eastAsia="zh-CN"/>
        </w:rPr>
        <w:t>（市场信息股）</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七、推进农村改革</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扎实推进农业综合行政执法改革。按照国家和省市关于深化农业综合行政执法改革的部署要求,以转职能、转方式、转作风为动力,以解决农业领域分散执法等突出问题为导向,深入推进全县农业综合行政执法体制改革,全面整合农业执法职能,理顺层级职责,加强队伍建设,创新执法机制。（农业综合执法大队）</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2.加快农村集体产权制度改革步伐。</w:t>
      </w:r>
      <w:r>
        <w:rPr>
          <w:rFonts w:hint="eastAsia" w:ascii="仿宋_GB2312" w:hAnsi="仿宋_GB2312" w:eastAsia="仿宋_GB2312" w:cs="仿宋_GB2312"/>
          <w:b w:val="0"/>
          <w:bCs w:val="0"/>
          <w:color w:val="auto"/>
          <w:sz w:val="32"/>
          <w:szCs w:val="32"/>
        </w:rPr>
        <w:t>在全面完成农村集体资产清产核资工作的基础上,建立健全集体资产各项管理制度。在民主协商的基础上,做好农村集体组织成员身份确认,加快推进农村集体产权制度改革。2020年6月底前,基本完成农村集体产权制度改革。配合有关部门进一步健全农村产权流转交易市场,推动农村各类产权流转交易公开规范运行。落实农村集体经济组织税收优惠政策。</w:t>
      </w:r>
      <w:r>
        <w:rPr>
          <w:rFonts w:hint="eastAsia" w:ascii="仿宋_GB2312" w:hAnsi="仿宋_GB2312" w:eastAsia="仿宋_GB2312" w:cs="仿宋_GB2312"/>
          <w:b w:val="0"/>
          <w:bCs w:val="0"/>
          <w:color w:val="auto"/>
          <w:sz w:val="32"/>
          <w:szCs w:val="32"/>
          <w:lang w:val="en-US" w:eastAsia="zh-CN"/>
        </w:rPr>
        <w:t>（经管站）</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3.扩大农村“三变”改革试点范围。</w:t>
      </w:r>
      <w:r>
        <w:rPr>
          <w:rFonts w:hint="eastAsia" w:ascii="仿宋_GB2312" w:hAnsi="仿宋_GB2312" w:eastAsia="仿宋_GB2312" w:cs="仿宋_GB2312"/>
          <w:b w:val="0"/>
          <w:bCs w:val="0"/>
          <w:color w:val="auto"/>
          <w:sz w:val="32"/>
          <w:szCs w:val="32"/>
        </w:rPr>
        <w:t>总结推广资源变资产、资金变股金、农民变股东经验,在试点基础上,逐步扩大“三变”改革范围, 引导贫困村、集体经济空壳村和薄弱村实施“三变”改革,促进农民收入增加和村级集体经济发展，2020年开展农村“三变”改革的村达80%以上。</w:t>
      </w:r>
      <w:r>
        <w:rPr>
          <w:rFonts w:hint="eastAsia" w:ascii="仿宋_GB2312" w:hAnsi="仿宋_GB2312" w:eastAsia="仿宋_GB2312" w:cs="仿宋_GB2312"/>
          <w:b w:val="0"/>
          <w:bCs w:val="0"/>
          <w:color w:val="auto"/>
          <w:sz w:val="32"/>
          <w:szCs w:val="32"/>
          <w:lang w:val="en-US" w:eastAsia="zh-CN"/>
        </w:rPr>
        <w:t>（经管站）</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4.扶持壮大村级集体经济。对2020年中央和省、市、</w:t>
      </w:r>
      <w:r>
        <w:rPr>
          <w:rFonts w:hint="eastAsia" w:ascii="仿宋_GB2312" w:hAnsi="仿宋_GB2312" w:eastAsia="仿宋_GB2312" w:cs="仿宋_GB2312"/>
          <w:b w:val="0"/>
          <w:bCs w:val="0"/>
          <w:color w:val="auto"/>
          <w:sz w:val="32"/>
          <w:szCs w:val="32"/>
        </w:rPr>
        <w:t>县重点扶持的22个村,由县级领导干部全程联系包保,实施项目22个,新增经营性收入达50万元的强村3个,集体经济强村比重总体达到8%。</w:t>
      </w:r>
      <w:r>
        <w:rPr>
          <w:rFonts w:hint="eastAsia" w:ascii="仿宋_GB2312" w:hAnsi="仿宋_GB2312" w:eastAsia="仿宋_GB2312" w:cs="仿宋_GB2312"/>
          <w:b w:val="0"/>
          <w:bCs w:val="0"/>
          <w:color w:val="auto"/>
          <w:sz w:val="32"/>
          <w:szCs w:val="32"/>
          <w:lang w:val="en-US" w:eastAsia="zh-CN"/>
        </w:rPr>
        <w:t>（经管站）</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5.有序推进全国农民专业合作社质量提升试点工作。</w:t>
      </w:r>
      <w:r>
        <w:rPr>
          <w:rFonts w:hint="eastAsia" w:ascii="仿宋_GB2312" w:hAnsi="仿宋_GB2312" w:eastAsia="仿宋_GB2312" w:cs="仿宋_GB2312"/>
          <w:b w:val="0"/>
          <w:bCs w:val="0"/>
          <w:color w:val="auto"/>
          <w:sz w:val="32"/>
          <w:szCs w:val="32"/>
        </w:rPr>
        <w:t>对农民合作社高质量发展全面谋划、统筹部署的基础上，转变工作思路方法，更加注重质量提升，坚持扶优扶强，促进农民合作社内强素质、外强能力，抓好规范提升各项任务落实落地，加快提升农民合作社发展质量，确保验收通过。</w:t>
      </w:r>
      <w:r>
        <w:rPr>
          <w:rFonts w:hint="eastAsia" w:ascii="仿宋_GB2312" w:hAnsi="仿宋_GB2312" w:eastAsia="仿宋_GB2312" w:cs="仿宋_GB2312"/>
          <w:b w:val="0"/>
          <w:bCs w:val="0"/>
          <w:color w:val="auto"/>
          <w:sz w:val="32"/>
          <w:szCs w:val="32"/>
          <w:lang w:val="en-US" w:eastAsia="zh-CN"/>
        </w:rPr>
        <w:t>（经管站）</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6.调推进乡村治理体系建设。</w:t>
      </w:r>
      <w:r>
        <w:rPr>
          <w:rFonts w:hint="eastAsia" w:ascii="仿宋_GB2312" w:hAnsi="仿宋_GB2312" w:eastAsia="仿宋_GB2312" w:cs="仿宋_GB2312"/>
          <w:b w:val="0"/>
          <w:bCs w:val="0"/>
          <w:color w:val="auto"/>
          <w:sz w:val="32"/>
          <w:szCs w:val="32"/>
        </w:rPr>
        <w:t>立足牵头抓总的职能定位，突出抓机制、抓示范、抓制度、抓督导，协调推进乡村治理体系和治理能力现代化，开展乡村治理整县推进实试点工作；</w:t>
      </w:r>
      <w:r>
        <w:rPr>
          <w:rStyle w:val="7"/>
          <w:rFonts w:hint="eastAsia" w:ascii="仿宋_GB2312" w:hAnsi="仿宋_GB2312" w:eastAsia="仿宋_GB2312" w:cs="仿宋_GB2312"/>
          <w:b w:val="0"/>
          <w:bCs w:val="0"/>
          <w:color w:val="auto"/>
          <w:sz w:val="32"/>
          <w:szCs w:val="32"/>
        </w:rPr>
        <w:t>创新乡村治理新模式新路径，</w:t>
      </w:r>
      <w:r>
        <w:rPr>
          <w:rFonts w:hint="eastAsia" w:ascii="仿宋_GB2312" w:hAnsi="仿宋_GB2312" w:eastAsia="仿宋_GB2312" w:cs="仿宋_GB2312"/>
          <w:b w:val="0"/>
          <w:bCs w:val="0"/>
          <w:color w:val="auto"/>
          <w:sz w:val="32"/>
          <w:szCs w:val="32"/>
        </w:rPr>
        <w:t>加强对国家级乡村治理示范镇村的跟踪指导，深入推进乡村治理省级示范县建设；牵头承担起农业农村局扫黑除恶专项斗争的具体业务工作，促进扫黑除恶专项斗争的制度化、常态化。</w:t>
      </w:r>
      <w:r>
        <w:rPr>
          <w:rFonts w:hint="eastAsia" w:ascii="仿宋_GB2312" w:hAnsi="仿宋_GB2312" w:eastAsia="仿宋_GB2312" w:cs="仿宋_GB2312"/>
          <w:b w:val="0"/>
          <w:bCs w:val="0"/>
          <w:color w:val="auto"/>
          <w:sz w:val="32"/>
          <w:szCs w:val="32"/>
          <w:lang w:val="en-US" w:eastAsia="zh-CN"/>
        </w:rPr>
        <w:t>（经管站）</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7.稳慎推进农村宅基地管理与改革。</w:t>
      </w:r>
      <w:r>
        <w:rPr>
          <w:rStyle w:val="7"/>
          <w:rFonts w:hint="eastAsia" w:ascii="仿宋_GB2312" w:hAnsi="仿宋_GB2312" w:eastAsia="仿宋_GB2312" w:cs="仿宋_GB2312"/>
          <w:b w:val="0"/>
          <w:bCs w:val="0"/>
          <w:color w:val="auto"/>
          <w:sz w:val="32"/>
          <w:szCs w:val="32"/>
        </w:rPr>
        <w:t>理顺农村宅基地管理和改革指导职责，</w:t>
      </w:r>
      <w:r>
        <w:rPr>
          <w:rFonts w:hint="eastAsia" w:ascii="仿宋_GB2312" w:hAnsi="仿宋_GB2312" w:eastAsia="仿宋_GB2312" w:cs="仿宋_GB2312"/>
          <w:b w:val="0"/>
          <w:bCs w:val="0"/>
          <w:color w:val="auto"/>
          <w:sz w:val="32"/>
          <w:szCs w:val="32"/>
        </w:rPr>
        <w:t>推动建立依法取得、节约利用、权属清晰、权能完整、流转有序、管理规范的农村宅基地制度体系；指导农村闲置宅基地和闲置农房盘活利用，按照宿州市统一部署安排，选好试点镇，组织开展试点工作；协调推进依法查处宅基地违法用地行为，配合做好房地一体的农村宅基地和房屋确权登记颁证工作。</w:t>
      </w:r>
      <w:r>
        <w:rPr>
          <w:rFonts w:hint="eastAsia" w:ascii="仿宋_GB2312" w:hAnsi="仿宋_GB2312" w:eastAsia="仿宋_GB2312" w:cs="仿宋_GB2312"/>
          <w:b w:val="0"/>
          <w:bCs w:val="0"/>
          <w:color w:val="auto"/>
          <w:sz w:val="32"/>
          <w:szCs w:val="32"/>
          <w:lang w:val="en-US" w:eastAsia="zh-CN"/>
        </w:rPr>
        <w:t>（经管站）</w:t>
      </w:r>
    </w:p>
    <w:p>
      <w:pPr>
        <w:ind w:firstLine="640" w:firstLineChars="200"/>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八、推进农村安全饮水</w:t>
      </w:r>
    </w:p>
    <w:p>
      <w:pPr>
        <w:ind w:firstLine="640" w:firstLineChars="200"/>
        <w:rPr>
          <w:rFonts w:hint="eastAsia" w:ascii="仿宋_GB2312" w:hAnsi="仿宋_GB2312" w:eastAsia="仿宋_GB2312" w:cs="仿宋_GB2312"/>
          <w:b w:val="0"/>
          <w:bCs/>
          <w:color w:val="auto"/>
          <w:sz w:val="32"/>
          <w:szCs w:val="32"/>
          <w:lang w:val="en-US" w:eastAsia="zh-CN"/>
        </w:rPr>
      </w:pPr>
      <w:r>
        <w:rPr>
          <w:rStyle w:val="7"/>
          <w:rFonts w:hint="eastAsia" w:ascii="仿宋_GB2312" w:hAnsi="仿宋_GB2312" w:eastAsia="仿宋_GB2312" w:cs="仿宋_GB2312"/>
          <w:b w:val="0"/>
          <w:bCs/>
          <w:color w:val="auto"/>
          <w:sz w:val="32"/>
          <w:szCs w:val="32"/>
        </w:rPr>
        <w:t>1</w:t>
      </w:r>
      <w:r>
        <w:rPr>
          <w:rStyle w:val="7"/>
          <w:rFonts w:hint="eastAsia" w:ascii="仿宋_GB2312" w:hAnsi="仿宋_GB2312" w:eastAsia="仿宋_GB2312" w:cs="仿宋_GB2312"/>
          <w:b w:val="0"/>
          <w:bCs/>
          <w:color w:val="auto"/>
          <w:sz w:val="32"/>
          <w:szCs w:val="32"/>
          <w:lang w:val="en-US" w:eastAsia="zh-CN"/>
        </w:rPr>
        <w:t>.</w:t>
      </w:r>
      <w:r>
        <w:rPr>
          <w:rStyle w:val="7"/>
          <w:rFonts w:hint="eastAsia" w:ascii="仿宋_GB2312" w:hAnsi="仿宋_GB2312" w:eastAsia="仿宋_GB2312" w:cs="仿宋_GB2312"/>
          <w:b w:val="0"/>
          <w:bCs/>
          <w:color w:val="auto"/>
          <w:sz w:val="32"/>
          <w:szCs w:val="32"/>
        </w:rPr>
        <w:t>开展农村供水水质净化、消毒和检测巩固提升工作</w:t>
      </w:r>
      <w:r>
        <w:rPr>
          <w:rStyle w:val="7"/>
          <w:rFonts w:hint="eastAsia" w:ascii="仿宋_GB2312" w:hAnsi="仿宋_GB2312" w:eastAsia="仿宋_GB2312" w:cs="仿宋_GB2312"/>
          <w:b w:val="0"/>
          <w:bCs/>
          <w:color w:val="auto"/>
          <w:sz w:val="32"/>
          <w:szCs w:val="32"/>
          <w:lang w:eastAsia="zh-CN"/>
        </w:rPr>
        <w:t>。</w:t>
      </w:r>
      <w:r>
        <w:rPr>
          <w:rStyle w:val="7"/>
          <w:rFonts w:hint="eastAsia" w:ascii="仿宋_GB2312" w:hAnsi="仿宋_GB2312" w:eastAsia="仿宋_GB2312" w:cs="仿宋_GB2312"/>
          <w:b w:val="0"/>
          <w:bCs/>
          <w:color w:val="auto"/>
          <w:sz w:val="32"/>
          <w:szCs w:val="32"/>
        </w:rPr>
        <w:t>实施饮水型氟超标改水工程建设工程。建设饮水型氟超标改水工程项目17处，解决21个村89905人饮水型氟超标改水问题。完善净化消毒工艺和设施设备、确保净化消毒设施设备正常运行、建立健全水质检测体系、规范水质检测，进一步提升我县农村供水水质达标率，推进农村饮水工程维修养护，对全县33处规模水厂进行维护，确保农村饮水安全。</w:t>
      </w:r>
      <w:r>
        <w:rPr>
          <w:rFonts w:hint="eastAsia" w:ascii="仿宋_GB2312" w:hAnsi="仿宋_GB2312" w:eastAsia="仿宋_GB2312" w:cs="仿宋_GB2312"/>
          <w:b w:val="0"/>
          <w:bCs/>
          <w:color w:val="auto"/>
          <w:sz w:val="32"/>
          <w:szCs w:val="32"/>
          <w:lang w:val="en-US" w:eastAsia="zh-CN"/>
        </w:rPr>
        <w:t>（农饮中心）</w:t>
      </w:r>
    </w:p>
    <w:p>
      <w:pPr>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2.组织开展贫困人口饮水安全问题再排查和动态清零工作。</w:t>
      </w:r>
      <w:r>
        <w:rPr>
          <w:rStyle w:val="7"/>
          <w:rFonts w:hint="eastAsia" w:ascii="仿宋_GB2312" w:hAnsi="仿宋_GB2312" w:eastAsia="仿宋_GB2312" w:cs="仿宋_GB2312"/>
          <w:b w:val="0"/>
          <w:bCs/>
          <w:color w:val="auto"/>
          <w:sz w:val="32"/>
          <w:szCs w:val="32"/>
        </w:rPr>
        <w:t>为坚决打赢精准脱贫攻坚战，对全县农村饮水安全工作再次进行回头看和大排查，制定《砀山县贫困人口饮水安全问题再排查和动态清零工作方案》，对建档立卡贫困户饮水安全情况进行再排查、再检视、再整改、再完善，对发现的问题同步整改、动态清零。</w:t>
      </w:r>
      <w:r>
        <w:rPr>
          <w:rFonts w:hint="eastAsia" w:ascii="仿宋_GB2312" w:hAnsi="仿宋_GB2312" w:eastAsia="仿宋_GB2312" w:cs="仿宋_GB2312"/>
          <w:b w:val="0"/>
          <w:bCs/>
          <w:color w:val="auto"/>
          <w:sz w:val="32"/>
          <w:szCs w:val="32"/>
          <w:lang w:val="en-US" w:eastAsia="zh-CN"/>
        </w:rPr>
        <w:t>（农饮中心）</w:t>
      </w:r>
    </w:p>
    <w:p>
      <w:pPr>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3.组织编制《砀山县“十四五”农村供水保障规划》。</w:t>
      </w:r>
      <w:r>
        <w:rPr>
          <w:rStyle w:val="7"/>
          <w:rFonts w:hint="eastAsia" w:ascii="仿宋_GB2312" w:hAnsi="仿宋_GB2312" w:eastAsia="仿宋_GB2312" w:cs="仿宋_GB2312"/>
          <w:b w:val="0"/>
          <w:bCs/>
          <w:color w:val="auto"/>
          <w:sz w:val="32"/>
          <w:szCs w:val="32"/>
        </w:rPr>
        <w:t>根据水利部和省市部门要求，</w:t>
      </w:r>
      <w:r>
        <w:rPr>
          <w:rStyle w:val="7"/>
          <w:rFonts w:hint="eastAsia" w:ascii="仿宋_GB2312" w:hAnsi="仿宋_GB2312" w:eastAsia="仿宋_GB2312" w:cs="仿宋_GB2312"/>
          <w:b w:val="0"/>
          <w:bCs/>
          <w:color w:val="auto"/>
          <w:sz w:val="32"/>
          <w:szCs w:val="32"/>
          <w:lang w:eastAsia="zh-CN"/>
        </w:rPr>
        <w:t>立足长远，统筹规划，解决农村居民饮水安全保障问题</w:t>
      </w:r>
      <w:r>
        <w:rPr>
          <w:rStyle w:val="7"/>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（农饮中心）</w:t>
      </w:r>
    </w:p>
    <w:p>
      <w:pPr>
        <w:ind w:firstLine="640" w:firstLineChars="200"/>
        <w:rPr>
          <w:rFonts w:hint="eastAsia" w:ascii="仿宋_GB2312" w:hAnsi="仿宋" w:eastAsia="仿宋_GB2312" w:cs="仿宋"/>
          <w:color w:val="auto"/>
          <w:sz w:val="32"/>
          <w:szCs w:val="32"/>
          <w:lang w:val="en-US" w:eastAsia="zh-CN"/>
        </w:rPr>
      </w:pPr>
      <w:r>
        <w:rPr>
          <w:rFonts w:hint="eastAsia" w:ascii="黑体" w:hAnsi="黑体" w:eastAsia="黑体" w:cs="黑体"/>
          <w:b w:val="0"/>
          <w:bCs w:val="0"/>
          <w:color w:val="auto"/>
          <w:sz w:val="32"/>
          <w:szCs w:val="32"/>
          <w:lang w:val="en-US" w:eastAsia="zh-CN"/>
        </w:rPr>
        <w:t>九、推进河长制</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1.持续开展河湖“清四乱”整治行动和清河行动。</w:t>
      </w:r>
      <w:r>
        <w:rPr>
          <w:rFonts w:hint="eastAsia" w:ascii="仿宋_GB2312" w:hAnsi="仿宋_GB2312" w:eastAsia="仿宋_GB2312" w:cs="仿宋_GB2312"/>
          <w:b w:val="0"/>
          <w:bCs w:val="0"/>
          <w:snapToGrid w:val="0"/>
          <w:color w:val="auto"/>
          <w:kern w:val="0"/>
          <w:sz w:val="32"/>
          <w:szCs w:val="32"/>
        </w:rPr>
        <w:t>认真落实水利部《河湖管理监督检查办法（试行）》，严格落实宿州市总河长令</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snapToGrid w:val="0"/>
          <w:color w:val="auto"/>
          <w:kern w:val="0"/>
          <w:sz w:val="32"/>
          <w:szCs w:val="32"/>
        </w:rPr>
        <w:t>推进河湖“乱占、乱堆、乱采、乱建”专项治理行动常态化、规范化、制度化，将整治工作向中小河流、农村河湖延伸，实现河湖全覆盖。加大“四不两直”暗访排查力度，组织整改情况“回头看”，对重点河湖、重点地区，开展进驻式排查，确保问题改彻底、不反弹。同时建立长效机制，减少污染物入河量，恢复河湖水域岸线生态功能。</w:t>
      </w:r>
      <w:r>
        <w:rPr>
          <w:rFonts w:hint="eastAsia" w:ascii="仿宋_GB2312" w:hAnsi="仿宋_GB2312" w:eastAsia="仿宋_GB2312" w:cs="仿宋_GB2312"/>
          <w:b w:val="0"/>
          <w:bCs w:val="0"/>
          <w:color w:val="auto"/>
          <w:sz w:val="32"/>
          <w:szCs w:val="32"/>
          <w:lang w:val="en-US" w:eastAsia="zh-CN"/>
        </w:rPr>
        <w:t>（河长制办公室）</w:t>
      </w:r>
    </w:p>
    <w:p>
      <w:pPr>
        <w:ind w:firstLine="640" w:firstLineChars="200"/>
        <w:rPr>
          <w:rFonts w:hint="eastAsia" w:ascii="仿宋_GB2312" w:hAnsi="仿宋_GB2312" w:eastAsia="仿宋_GB2312" w:cs="仿宋_GB2312"/>
          <w:b w:val="0"/>
          <w:bCs w:val="0"/>
          <w:color w:val="auto"/>
          <w:spacing w:val="-6"/>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2.健全河湖日常管护机制。</w:t>
      </w:r>
      <w:r>
        <w:rPr>
          <w:rFonts w:hint="eastAsia" w:ascii="仿宋_GB2312" w:hAnsi="仿宋_GB2312" w:eastAsia="仿宋_GB2312" w:cs="仿宋_GB2312"/>
          <w:b w:val="0"/>
          <w:bCs w:val="0"/>
          <w:snapToGrid w:val="0"/>
          <w:color w:val="auto"/>
          <w:kern w:val="0"/>
          <w:sz w:val="32"/>
          <w:szCs w:val="32"/>
        </w:rPr>
        <w:t>织密管护员网络，推广“县管乡用、乡聘村用”等做法，鼓励增设公益岗位。大力推进“河长制+”工作模式，健全民间河长、社会监督员体系。</w:t>
      </w:r>
      <w:r>
        <w:rPr>
          <w:rFonts w:hint="eastAsia" w:ascii="仿宋_GB2312" w:hAnsi="仿宋_GB2312" w:eastAsia="仿宋_GB2312" w:cs="仿宋_GB2312"/>
          <w:b w:val="0"/>
          <w:bCs w:val="0"/>
          <w:color w:val="auto"/>
          <w:sz w:val="32"/>
          <w:szCs w:val="32"/>
          <w:lang w:val="en-US" w:eastAsia="zh-CN"/>
        </w:rPr>
        <w:t>（河长制办公室）</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3.完成河湖管理范围划定工作。</w:t>
      </w:r>
      <w:r>
        <w:rPr>
          <w:rFonts w:hint="eastAsia" w:ascii="仿宋_GB2312" w:hAnsi="仿宋_GB2312" w:eastAsia="仿宋_GB2312" w:cs="仿宋_GB2312"/>
          <w:b w:val="0"/>
          <w:bCs w:val="0"/>
          <w:snapToGrid w:val="0"/>
          <w:color w:val="auto"/>
          <w:kern w:val="0"/>
          <w:sz w:val="32"/>
          <w:szCs w:val="32"/>
        </w:rPr>
        <w:t>逐条河流、逐个湖泊形成划定成果，并在水利普查“一张图”上标注，与国土空间规划“一张图”相衔接。推进流域面积1000平方公里以上河流、常年水面面积1平方公里以上的湖泊岸线保护与利用规划编制工作。</w:t>
      </w:r>
      <w:r>
        <w:rPr>
          <w:rFonts w:hint="eastAsia" w:ascii="仿宋_GB2312" w:hAnsi="仿宋_GB2312" w:eastAsia="仿宋_GB2312" w:cs="仿宋_GB2312"/>
          <w:b w:val="0"/>
          <w:bCs w:val="0"/>
          <w:color w:val="auto"/>
          <w:sz w:val="32"/>
          <w:szCs w:val="32"/>
          <w:lang w:val="en-US" w:eastAsia="zh-CN"/>
        </w:rPr>
        <w:t>水政水资源管理股（河长制办公室）</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十、推进水土保持</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1.加强水土保持综合治理。</w:t>
      </w:r>
      <w:r>
        <w:rPr>
          <w:rFonts w:hint="eastAsia" w:ascii="仿宋_GB2312" w:hAnsi="仿宋_GB2312" w:eastAsia="仿宋_GB2312" w:cs="仿宋_GB2312"/>
          <w:b w:val="0"/>
          <w:bCs w:val="0"/>
          <w:snapToGrid w:val="0"/>
          <w:color w:val="auto"/>
          <w:kern w:val="0"/>
          <w:sz w:val="32"/>
          <w:szCs w:val="32"/>
          <w:highlight w:val="none"/>
        </w:rPr>
        <w:t>治理水土流失面积</w:t>
      </w:r>
      <w:r>
        <w:rPr>
          <w:rFonts w:hint="eastAsia" w:ascii="仿宋_GB2312" w:hAnsi="仿宋_GB2312" w:eastAsia="仿宋_GB2312" w:cs="仿宋_GB2312"/>
          <w:b w:val="0"/>
          <w:bCs w:val="0"/>
          <w:snapToGrid w:val="0"/>
          <w:color w:val="auto"/>
          <w:kern w:val="0"/>
          <w:sz w:val="32"/>
          <w:szCs w:val="32"/>
          <w:highlight w:val="none"/>
          <w:lang w:val="en-US" w:eastAsia="zh-CN"/>
        </w:rPr>
        <w:t>1</w:t>
      </w:r>
      <w:r>
        <w:rPr>
          <w:rFonts w:hint="eastAsia" w:ascii="仿宋_GB2312" w:hAnsi="仿宋_GB2312" w:eastAsia="仿宋_GB2312" w:cs="仿宋_GB2312"/>
          <w:b w:val="0"/>
          <w:bCs w:val="0"/>
          <w:snapToGrid w:val="0"/>
          <w:color w:val="auto"/>
          <w:kern w:val="0"/>
          <w:sz w:val="32"/>
          <w:szCs w:val="32"/>
          <w:highlight w:val="none"/>
        </w:rPr>
        <w:t>平方公里，重点预防保护面积</w:t>
      </w:r>
      <w:r>
        <w:rPr>
          <w:rFonts w:hint="eastAsia" w:ascii="仿宋_GB2312" w:hAnsi="仿宋_GB2312" w:eastAsia="仿宋_GB2312" w:cs="仿宋_GB2312"/>
          <w:b w:val="0"/>
          <w:bCs w:val="0"/>
          <w:snapToGrid w:val="0"/>
          <w:color w:val="auto"/>
          <w:kern w:val="0"/>
          <w:sz w:val="32"/>
          <w:szCs w:val="32"/>
          <w:highlight w:val="none"/>
          <w:lang w:val="en-US" w:eastAsia="zh-CN"/>
        </w:rPr>
        <w:t>7</w:t>
      </w:r>
      <w:r>
        <w:rPr>
          <w:rFonts w:hint="eastAsia" w:ascii="仿宋_GB2312" w:hAnsi="仿宋_GB2312" w:eastAsia="仿宋_GB2312" w:cs="仿宋_GB2312"/>
          <w:b w:val="0"/>
          <w:bCs w:val="0"/>
          <w:snapToGrid w:val="0"/>
          <w:color w:val="auto"/>
          <w:kern w:val="0"/>
          <w:sz w:val="32"/>
          <w:szCs w:val="32"/>
          <w:highlight w:val="none"/>
        </w:rPr>
        <w:t>平方公里</w:t>
      </w:r>
      <w:r>
        <w:rPr>
          <w:rFonts w:hint="eastAsia" w:ascii="仿宋_GB2312" w:hAnsi="仿宋_GB2312" w:eastAsia="仿宋_GB2312" w:cs="仿宋_GB2312"/>
          <w:b w:val="0"/>
          <w:bCs w:val="0"/>
          <w:snapToGrid w:val="0"/>
          <w:color w:val="auto"/>
          <w:kern w:val="0"/>
          <w:sz w:val="32"/>
          <w:szCs w:val="32"/>
        </w:rPr>
        <w:t>。</w:t>
      </w:r>
      <w:r>
        <w:rPr>
          <w:rFonts w:hint="eastAsia" w:ascii="仿宋_GB2312" w:hAnsi="仿宋_GB2312" w:eastAsia="仿宋_GB2312" w:cs="仿宋_GB2312"/>
          <w:b w:val="0"/>
          <w:bCs w:val="0"/>
          <w:snapToGrid w:val="0"/>
          <w:color w:val="auto"/>
          <w:kern w:val="0"/>
          <w:sz w:val="32"/>
          <w:szCs w:val="32"/>
          <w:lang w:eastAsia="zh-CN"/>
        </w:rPr>
        <w:t>与相关部门配合完成高标准农田建设和</w:t>
      </w:r>
      <w:r>
        <w:rPr>
          <w:rFonts w:hint="eastAsia" w:ascii="仿宋_GB2312" w:hAnsi="仿宋_GB2312" w:eastAsia="仿宋_GB2312" w:cs="仿宋_GB2312"/>
          <w:b w:val="0"/>
          <w:bCs w:val="0"/>
          <w:snapToGrid w:val="0"/>
          <w:color w:val="auto"/>
          <w:kern w:val="0"/>
          <w:sz w:val="32"/>
          <w:szCs w:val="32"/>
        </w:rPr>
        <w:t>林业生态修复工程</w:t>
      </w:r>
      <w:r>
        <w:rPr>
          <w:rFonts w:hint="eastAsia" w:ascii="仿宋_GB2312" w:hAnsi="仿宋_GB2312" w:eastAsia="仿宋_GB2312" w:cs="仿宋_GB2312"/>
          <w:b w:val="0"/>
          <w:bCs w:val="0"/>
          <w:snapToGrid w:val="0"/>
          <w:color w:val="auto"/>
          <w:kern w:val="0"/>
          <w:sz w:val="32"/>
          <w:szCs w:val="32"/>
          <w:lang w:eastAsia="zh-CN"/>
        </w:rPr>
        <w:t>等工作。</w:t>
      </w:r>
      <w:r>
        <w:rPr>
          <w:rFonts w:hint="eastAsia" w:ascii="仿宋_GB2312" w:hAnsi="仿宋_GB2312" w:eastAsia="仿宋_GB2312" w:cs="仿宋_GB2312"/>
          <w:b w:val="0"/>
          <w:bCs w:val="0"/>
          <w:color w:val="auto"/>
          <w:sz w:val="32"/>
          <w:szCs w:val="32"/>
          <w:lang w:val="en-US" w:eastAsia="zh-CN"/>
        </w:rPr>
        <w:t>（水政水资源管理股）</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2.完成部省扰动图斑查处任务。</w:t>
      </w:r>
      <w:r>
        <w:rPr>
          <w:rFonts w:hint="eastAsia" w:ascii="仿宋_GB2312" w:hAnsi="仿宋_GB2312" w:eastAsia="仿宋_GB2312" w:cs="仿宋_GB2312"/>
          <w:b w:val="0"/>
          <w:bCs w:val="0"/>
          <w:snapToGrid w:val="0"/>
          <w:color w:val="auto"/>
          <w:kern w:val="0"/>
          <w:sz w:val="32"/>
          <w:szCs w:val="32"/>
          <w:lang w:val="en-US" w:eastAsia="zh-CN"/>
        </w:rPr>
        <w:t>6月底前完成水利部37个违法扰动图斑查处整改工作，省水利厅5个违法扰动图斑查处整改工作。加强巡查督查，减少人为造成的水土流失行为。</w:t>
      </w:r>
      <w:r>
        <w:rPr>
          <w:rFonts w:hint="eastAsia" w:ascii="仿宋_GB2312" w:hAnsi="仿宋_GB2312" w:eastAsia="仿宋_GB2312" w:cs="仿宋_GB2312"/>
          <w:b w:val="0"/>
          <w:bCs w:val="0"/>
          <w:color w:val="auto"/>
          <w:sz w:val="32"/>
          <w:szCs w:val="32"/>
          <w:lang w:val="en-US" w:eastAsia="zh-CN"/>
        </w:rPr>
        <w:t>（水政水资源管理股）</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十一、推进水资源管理</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1.扎实开展节水型社会建设。</w:t>
      </w:r>
      <w:r>
        <w:rPr>
          <w:rFonts w:hint="eastAsia" w:ascii="仿宋_GB2312" w:hAnsi="仿宋_GB2312" w:eastAsia="仿宋_GB2312" w:cs="仿宋_GB2312"/>
          <w:b w:val="0"/>
          <w:bCs w:val="0"/>
          <w:snapToGrid w:val="0"/>
          <w:color w:val="auto"/>
          <w:kern w:val="0"/>
          <w:sz w:val="32"/>
          <w:szCs w:val="32"/>
        </w:rPr>
        <w:t>实施《国家节水行动方案安徽省实施方案》，严格用水过程管理，推进农业节水增效、工业节水减排、城市节水降损。</w:t>
      </w:r>
      <w:r>
        <w:rPr>
          <w:rFonts w:hint="eastAsia" w:ascii="仿宋_GB2312" w:hAnsi="仿宋_GB2312" w:eastAsia="仿宋_GB2312" w:cs="仿宋_GB2312"/>
          <w:b w:val="0"/>
          <w:bCs w:val="0"/>
          <w:snapToGrid w:val="0"/>
          <w:color w:val="auto"/>
          <w:kern w:val="0"/>
          <w:sz w:val="32"/>
          <w:szCs w:val="32"/>
          <w:lang w:val="en-US" w:eastAsia="zh-CN"/>
        </w:rPr>
        <w:t>积极</w:t>
      </w:r>
      <w:r>
        <w:rPr>
          <w:rFonts w:hint="eastAsia" w:ascii="仿宋_GB2312" w:hAnsi="仿宋_GB2312" w:eastAsia="仿宋_GB2312" w:cs="仿宋_GB2312"/>
          <w:b w:val="0"/>
          <w:bCs w:val="0"/>
          <w:snapToGrid w:val="0"/>
          <w:color w:val="auto"/>
          <w:kern w:val="0"/>
          <w:sz w:val="32"/>
          <w:szCs w:val="32"/>
        </w:rPr>
        <w:t>开展节水型企业创建</w:t>
      </w:r>
      <w:r>
        <w:rPr>
          <w:rFonts w:hint="eastAsia" w:ascii="仿宋_GB2312" w:hAnsi="仿宋_GB2312" w:eastAsia="仿宋_GB2312" w:cs="仿宋_GB2312"/>
          <w:b w:val="0"/>
          <w:bCs w:val="0"/>
          <w:snapToGrid w:val="0"/>
          <w:color w:val="auto"/>
          <w:kern w:val="0"/>
          <w:sz w:val="32"/>
          <w:szCs w:val="32"/>
          <w:lang w:val="en-US" w:eastAsia="zh-CN"/>
        </w:rPr>
        <w:t>工作</w:t>
      </w:r>
      <w:r>
        <w:rPr>
          <w:rFonts w:hint="eastAsia" w:ascii="仿宋_GB2312" w:hAnsi="仿宋_GB2312" w:eastAsia="仿宋_GB2312" w:cs="仿宋_GB2312"/>
          <w:b w:val="0"/>
          <w:bCs w:val="0"/>
          <w:snapToGrid w:val="0"/>
          <w:color w:val="auto"/>
          <w:kern w:val="0"/>
          <w:sz w:val="32"/>
          <w:szCs w:val="32"/>
          <w:lang w:eastAsia="zh-CN"/>
        </w:rPr>
        <w:t>和</w:t>
      </w:r>
      <w:r>
        <w:rPr>
          <w:rFonts w:hint="eastAsia" w:ascii="仿宋_GB2312" w:hAnsi="仿宋_GB2312" w:eastAsia="仿宋_GB2312" w:cs="仿宋_GB2312"/>
          <w:b w:val="0"/>
          <w:bCs w:val="0"/>
          <w:color w:val="auto"/>
          <w:spacing w:val="-6"/>
          <w:kern w:val="0"/>
          <w:sz w:val="32"/>
          <w:szCs w:val="32"/>
          <w:lang w:val="en-US" w:eastAsia="zh-CN"/>
        </w:rPr>
        <w:t>水利行业节水机关建设。</w:t>
      </w:r>
      <w:r>
        <w:rPr>
          <w:rFonts w:hint="eastAsia" w:ascii="仿宋_GB2312" w:hAnsi="仿宋_GB2312" w:eastAsia="仿宋_GB2312" w:cs="仿宋_GB2312"/>
          <w:b w:val="0"/>
          <w:bCs w:val="0"/>
          <w:snapToGrid w:val="0"/>
          <w:color w:val="auto"/>
          <w:kern w:val="0"/>
          <w:sz w:val="32"/>
          <w:szCs w:val="32"/>
        </w:rPr>
        <w:t>完成节水型社会达标建设</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color w:val="auto"/>
          <w:sz w:val="32"/>
          <w:szCs w:val="32"/>
          <w:lang w:val="en-US" w:eastAsia="zh-CN"/>
        </w:rPr>
        <w:t>（水政水资源管理股）</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2.加强取用水管理和水资源费征收。</w:t>
      </w:r>
      <w:r>
        <w:rPr>
          <w:rFonts w:hint="eastAsia" w:ascii="仿宋_GB2312" w:hAnsi="仿宋_GB2312" w:eastAsia="仿宋_GB2312" w:cs="仿宋_GB2312"/>
          <w:b w:val="0"/>
          <w:bCs w:val="0"/>
          <w:color w:val="auto"/>
          <w:spacing w:val="-6"/>
          <w:kern w:val="0"/>
          <w:sz w:val="32"/>
          <w:szCs w:val="32"/>
          <w:lang w:val="en-US" w:eastAsia="zh-CN"/>
        </w:rPr>
        <w:t>扎实推进水资源监测监控能力建设，加强规模以上用水企业规范化管理，对我县地下水3万立方米以上的非农业取水户安装在线监控，加强取用水单位水资源费征收。</w:t>
      </w:r>
      <w:r>
        <w:rPr>
          <w:rFonts w:hint="eastAsia" w:ascii="仿宋_GB2312" w:hAnsi="仿宋_GB2312" w:eastAsia="仿宋_GB2312" w:cs="仿宋_GB2312"/>
          <w:color w:val="auto"/>
          <w:sz w:val="32"/>
          <w:szCs w:val="32"/>
          <w:lang w:val="en-US" w:eastAsia="zh-CN"/>
        </w:rPr>
        <w:t>（水政水资源管理股）</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十二、推进水利工程建设</w:t>
      </w:r>
    </w:p>
    <w:p>
      <w:pPr>
        <w:autoSpaceDE w:val="0"/>
        <w:autoSpaceDN w:val="0"/>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1.加快推进水利工程建设。</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编制《砀山县农业灌溉供水保障规划》</w:t>
      </w:r>
      <w:r>
        <w:rPr>
          <w:rFonts w:hint="eastAsia" w:ascii="仿宋_GB2312" w:hAnsi="仿宋_GB2312" w:eastAsia="仿宋_GB2312" w:cs="仿宋_GB2312"/>
          <w:color w:val="auto"/>
          <w:sz w:val="32"/>
          <w:szCs w:val="32"/>
          <w:lang w:eastAsia="zh-CN"/>
        </w:rPr>
        <w:t>，开工建设南水北调东线工程砀山段，启动黄河故道治理二期工程。</w:t>
      </w:r>
      <w:r>
        <w:rPr>
          <w:rFonts w:hint="eastAsia" w:ascii="仿宋_GB2312" w:hAnsi="仿宋_GB2312" w:eastAsia="仿宋_GB2312" w:cs="仿宋_GB2312"/>
          <w:color w:val="auto"/>
          <w:sz w:val="32"/>
          <w:szCs w:val="32"/>
        </w:rPr>
        <w:t>完成砀山县复新河治理工程前期工作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积极推进砀山县侯楼沟（椰风路-顺堤河）河道工程建设，年底前完成主体工程，争取单位工程验收。完成砀山县废黄河治理工程（高寨谭-林屯枢纽段）补充工程两站十涵主体工程建设。</w:t>
      </w:r>
      <w:r>
        <w:rPr>
          <w:rFonts w:hint="eastAsia" w:ascii="仿宋_GB2312" w:hAnsi="仿宋_GB2312" w:eastAsia="仿宋_GB2312" w:cs="仿宋_GB2312"/>
          <w:color w:val="auto"/>
          <w:sz w:val="32"/>
          <w:szCs w:val="32"/>
          <w:lang w:eastAsia="zh-CN"/>
        </w:rPr>
        <w:t>（工程管理站）</w:t>
      </w:r>
    </w:p>
    <w:p>
      <w:pPr>
        <w:autoSpaceDE w:val="0"/>
        <w:autoSpaceDN w:val="0"/>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2.推进水利薄弱环节治理项目竣工验收。</w:t>
      </w:r>
      <w:r>
        <w:rPr>
          <w:rFonts w:hint="eastAsia" w:ascii="仿宋_GB2312" w:hAnsi="仿宋_GB2312" w:eastAsia="仿宋_GB2312" w:cs="仿宋_GB2312"/>
          <w:color w:val="auto"/>
          <w:sz w:val="32"/>
          <w:szCs w:val="32"/>
        </w:rPr>
        <w:t>完成砀山县废黄河（高寨谭-林屯枢纽段）治理工程、砀山县利民河治理工程、砀山县殷庄闸除险加固工程项目竣工验收。完成砀山县小寨水库除险加固工程单位工程验收，年底前完成工程结算审计和财务决算审计工作，争取市水利局竣工验收。</w:t>
      </w:r>
      <w:r>
        <w:rPr>
          <w:rFonts w:hint="eastAsia" w:ascii="仿宋_GB2312" w:hAnsi="仿宋_GB2312" w:eastAsia="仿宋_GB2312" w:cs="仿宋_GB2312"/>
          <w:color w:val="auto"/>
          <w:sz w:val="32"/>
          <w:szCs w:val="32"/>
          <w:lang w:eastAsia="zh-CN"/>
        </w:rPr>
        <w:t>（工程管理站）</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十三、推进水旱灾害防御</w:t>
      </w:r>
    </w:p>
    <w:p>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1.加强雨情、水情监测预报预警。</w:t>
      </w:r>
      <w:r>
        <w:rPr>
          <w:rFonts w:hint="eastAsia" w:ascii="仿宋_GB2312" w:hAnsi="仿宋_GB2312" w:eastAsia="仿宋_GB2312" w:cs="仿宋_GB2312"/>
          <w:color w:val="auto"/>
          <w:sz w:val="32"/>
          <w:szCs w:val="32"/>
        </w:rPr>
        <w:t>深入开展已建雨情、水情监测设施和预警平台的维护调试工作，加强对预警广播、铜锣等设备的更新补充及维修。加强水库等防洪工程基础信息核查更新雨水情信息监测报送，促进预报调度一体化。加强与气象部门协作，实现实时雨量、雷达测雨及短期临近精细化降雨预报信息的充分共享，努力延长洪水预见期。</w:t>
      </w:r>
      <w:r>
        <w:rPr>
          <w:rFonts w:hint="eastAsia" w:ascii="仿宋_GB2312" w:hAnsi="仿宋_GB2312" w:eastAsia="仿宋_GB2312" w:cs="仿宋_GB2312"/>
          <w:color w:val="auto"/>
          <w:sz w:val="32"/>
          <w:szCs w:val="32"/>
          <w:lang w:eastAsia="zh-CN"/>
        </w:rPr>
        <w:t>（水旱灾害防御办公室）</w:t>
      </w:r>
    </w:p>
    <w:p>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2.开展旱情监测分析。</w:t>
      </w:r>
      <w:r>
        <w:rPr>
          <w:rFonts w:hint="eastAsia" w:ascii="仿宋_GB2312" w:hAnsi="仿宋_GB2312" w:eastAsia="仿宋_GB2312" w:cs="仿宋_GB2312"/>
          <w:color w:val="auto"/>
          <w:sz w:val="32"/>
          <w:szCs w:val="32"/>
        </w:rPr>
        <w:t>加强水库蓄水量等旱情信息的实时报送和历史信息的收集整理，推进河库旱情预警指标</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确定。建立旱情监测评估分析常态化机制，加强旱情监测预警综合平台建设。完善预警发布工作机制。</w:t>
      </w:r>
      <w:r>
        <w:rPr>
          <w:rFonts w:hint="eastAsia" w:ascii="仿宋_GB2312" w:hAnsi="仿宋_GB2312" w:eastAsia="仿宋_GB2312" w:cs="仿宋_GB2312"/>
          <w:color w:val="auto"/>
          <w:sz w:val="32"/>
          <w:szCs w:val="32"/>
          <w:lang w:eastAsia="zh-CN"/>
        </w:rPr>
        <w:t>（水旱灾害防御办公室）</w:t>
      </w:r>
    </w:p>
    <w:p>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3.加强检查水利工程调度。</w:t>
      </w:r>
      <w:r>
        <w:rPr>
          <w:rFonts w:hint="eastAsia" w:ascii="仿宋_GB2312" w:hAnsi="仿宋_GB2312" w:eastAsia="仿宋_GB2312" w:cs="仿宋_GB2312"/>
          <w:color w:val="auto"/>
          <w:sz w:val="32"/>
          <w:szCs w:val="32"/>
          <w:lang w:val="en-US" w:eastAsia="zh-CN"/>
        </w:rPr>
        <w:t>积极组织开展汛前隐患专项检查，</w:t>
      </w:r>
      <w:r>
        <w:rPr>
          <w:rFonts w:hint="eastAsia" w:ascii="仿宋_GB2312" w:hAnsi="仿宋_GB2312" w:eastAsia="仿宋_GB2312" w:cs="仿宋_GB2312"/>
          <w:color w:val="auto"/>
          <w:sz w:val="32"/>
          <w:szCs w:val="32"/>
        </w:rPr>
        <w:t>修订完善方案预案。</w:t>
      </w:r>
      <w:r>
        <w:rPr>
          <w:rFonts w:hint="eastAsia" w:ascii="仿宋_GB2312" w:hAnsi="仿宋_GB2312" w:eastAsia="仿宋_GB2312" w:cs="仿宋_GB2312"/>
          <w:color w:val="auto"/>
          <w:sz w:val="32"/>
          <w:szCs w:val="32"/>
          <w:lang w:val="en-US" w:eastAsia="zh-CN"/>
        </w:rPr>
        <w:t>严格落实水库安全度汛“三个责任人”，对全县2座水库的调度方案进行修订完善，推进“一河一策、一库一策”防汛应急抢险预案体系建设。编制城市超标准洪水防御预案。</w:t>
      </w:r>
      <w:r>
        <w:rPr>
          <w:rFonts w:hint="eastAsia" w:ascii="仿宋_GB2312" w:hAnsi="仿宋_GB2312" w:eastAsia="仿宋_GB2312" w:cs="仿宋_GB2312"/>
          <w:color w:val="auto"/>
          <w:sz w:val="32"/>
          <w:szCs w:val="32"/>
        </w:rPr>
        <w:t>组织开展开展</w:t>
      </w:r>
      <w:r>
        <w:rPr>
          <w:rFonts w:hint="eastAsia" w:ascii="仿宋_GB2312" w:hAnsi="仿宋_GB2312" w:eastAsia="仿宋_GB2312" w:cs="仿宋_GB2312"/>
          <w:color w:val="auto"/>
          <w:sz w:val="32"/>
          <w:szCs w:val="32"/>
          <w:lang w:eastAsia="zh-CN"/>
        </w:rPr>
        <w:t>防汛</w:t>
      </w:r>
      <w:r>
        <w:rPr>
          <w:rFonts w:hint="eastAsia" w:ascii="仿宋_GB2312" w:hAnsi="仿宋_GB2312" w:eastAsia="仿宋_GB2312" w:cs="仿宋_GB2312"/>
          <w:color w:val="auto"/>
          <w:sz w:val="32"/>
          <w:szCs w:val="32"/>
        </w:rPr>
        <w:t>演练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完成防汛抢险年度培训演练。</w:t>
      </w:r>
      <w:r>
        <w:rPr>
          <w:rFonts w:hint="eastAsia" w:ascii="仿宋_GB2312" w:hAnsi="仿宋_GB2312" w:eastAsia="仿宋_GB2312" w:cs="仿宋_GB2312"/>
          <w:color w:val="auto"/>
          <w:sz w:val="32"/>
          <w:szCs w:val="32"/>
          <w:lang w:eastAsia="zh-CN"/>
        </w:rPr>
        <w:t>（水旱灾害防御办公室）</w:t>
      </w:r>
    </w:p>
    <w:p>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4.强化工程调度监管。</w:t>
      </w:r>
      <w:r>
        <w:rPr>
          <w:rFonts w:hint="eastAsia" w:ascii="仿宋_GB2312" w:hAnsi="仿宋_GB2312" w:eastAsia="仿宋_GB2312" w:cs="仿宋_GB2312"/>
          <w:color w:val="auto"/>
          <w:sz w:val="32"/>
          <w:szCs w:val="32"/>
        </w:rPr>
        <w:t>严禁水库擅自超汛限水位运行，在确保下游河道安全的前提下，尽快将库水位降至汛限水位以下。强化洪水调度等方案的刚性约束，严禁擅自违规调度。建立防洪调度信息跨区域和上下游通报协调机制。加强在建水利工程安全度汛监管工作，督促跨汛期施工的项目编制施工安全度汛方案和超标准洪水应急预案，全面落实人防、物防、技防措施，做好施工与防洪之间的衔接，确保安全度汛。</w:t>
      </w:r>
      <w:r>
        <w:rPr>
          <w:rFonts w:hint="eastAsia" w:ascii="仿宋_GB2312" w:hAnsi="仿宋_GB2312" w:eastAsia="仿宋_GB2312" w:cs="仿宋_GB2312"/>
          <w:color w:val="auto"/>
          <w:sz w:val="32"/>
          <w:szCs w:val="32"/>
          <w:lang w:eastAsia="zh-CN"/>
        </w:rPr>
        <w:t>（水旱灾害防御办公室）</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5"/>
        <w:tblW w:w="14022" w:type="dxa"/>
        <w:tblInd w:w="0" w:type="dxa"/>
        <w:shd w:val="clear" w:color="auto" w:fill="auto"/>
        <w:tblLayout w:type="fixed"/>
        <w:tblCellMar>
          <w:top w:w="0" w:type="dxa"/>
          <w:left w:w="0" w:type="dxa"/>
          <w:bottom w:w="0" w:type="dxa"/>
          <w:right w:w="0" w:type="dxa"/>
        </w:tblCellMar>
      </w:tblPr>
      <w:tblGrid>
        <w:gridCol w:w="1080"/>
        <w:gridCol w:w="1080"/>
        <w:gridCol w:w="7917"/>
        <w:gridCol w:w="1215"/>
        <w:gridCol w:w="2730"/>
      </w:tblGrid>
      <w:tr>
        <w:tblPrEx>
          <w:tblLayout w:type="fixed"/>
          <w:tblCellMar>
            <w:top w:w="0" w:type="dxa"/>
            <w:left w:w="0" w:type="dxa"/>
            <w:bottom w:w="0" w:type="dxa"/>
            <w:right w:w="0" w:type="dxa"/>
          </w:tblCellMar>
        </w:tblPrEx>
        <w:trPr>
          <w:trHeight w:val="405" w:hRule="atLeast"/>
        </w:trPr>
        <w:tc>
          <w:tcPr>
            <w:tcW w:w="10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w:t>
            </w:r>
          </w:p>
        </w:tc>
        <w:tc>
          <w:tcPr>
            <w:tcW w:w="8997"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2730" w:type="dxa"/>
            <w:tcBorders>
              <w:top w:val="nil"/>
              <w:left w:val="nil"/>
              <w:bottom w:val="nil"/>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4022"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砀山县2020年政府重点工作任务及责任分解表</w:t>
            </w:r>
          </w:p>
        </w:tc>
      </w:tr>
      <w:tr>
        <w:tblPrEx>
          <w:tblLayout w:type="fixed"/>
          <w:tblCellMar>
            <w:top w:w="0" w:type="dxa"/>
            <w:left w:w="0" w:type="dxa"/>
            <w:bottom w:w="0" w:type="dxa"/>
            <w:right w:w="0"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工作任务</w:t>
            </w:r>
            <w:r>
              <w:rPr>
                <w:rStyle w:val="9"/>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牵头领导</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r>
      <w:tr>
        <w:tblPrEx>
          <w:tblLayout w:type="fixed"/>
          <w:tblCellMar>
            <w:top w:w="0" w:type="dxa"/>
            <w:left w:w="0" w:type="dxa"/>
            <w:bottom w:w="0" w:type="dxa"/>
            <w:right w:w="0" w:type="dxa"/>
          </w:tblCellMar>
        </w:tblPrEx>
        <w:trPr>
          <w:trHeight w:val="270" w:hRule="atLeast"/>
        </w:trPr>
        <w:tc>
          <w:tcPr>
            <w:tcW w:w="140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（一）预期目标</w:t>
            </w:r>
          </w:p>
        </w:tc>
      </w:tr>
      <w:tr>
        <w:tblPrEx>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农村常住居民人均可支配收入增长10%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蒋金海</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经管站</w:t>
            </w:r>
          </w:p>
        </w:tc>
      </w:tr>
      <w:tr>
        <w:tblPrEx>
          <w:tblLayout w:type="fixed"/>
          <w:tblCellMar>
            <w:top w:w="0" w:type="dxa"/>
            <w:left w:w="0" w:type="dxa"/>
            <w:bottom w:w="0" w:type="dxa"/>
            <w:right w:w="0" w:type="dxa"/>
          </w:tblCellMar>
        </w:tblPrEx>
        <w:trPr>
          <w:trHeight w:val="250" w:hRule="atLeast"/>
        </w:trPr>
        <w:tc>
          <w:tcPr>
            <w:tcW w:w="140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（二）重点工作</w:t>
            </w:r>
          </w:p>
        </w:tc>
      </w:tr>
      <w:tr>
        <w:tblPrEx>
          <w:tblLayout w:type="fixed"/>
          <w:tblCellMar>
            <w:top w:w="0" w:type="dxa"/>
            <w:left w:w="0" w:type="dxa"/>
            <w:bottom w:w="0" w:type="dxa"/>
            <w:right w:w="0" w:type="dxa"/>
          </w:tblCellMar>
        </w:tblPrEx>
        <w:trPr>
          <w:trHeight w:val="1253" w:hRule="atLeast"/>
        </w:trPr>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脱贫攻坚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cs="宋体"/>
                <w:color w:val="auto"/>
                <w:kern w:val="0"/>
                <w:sz w:val="20"/>
                <w:szCs w:val="20"/>
                <w:lang w:bidi="ar"/>
              </w:rPr>
              <w:t>聚焦“两不愁三保障”和饮水安全，开展全县贫困人口饮水安全问题再排查和动态清零工作，对排查问题立行立改，确保贫困人口饮水安全。完成全县农村饮水安全巩固提升工程饮水型氟超标改水项目建设任务，提高规模水厂供水质量和供水保证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汪胜利</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bookmarkStart w:id="0" w:name="_GoBack"/>
            <w:bookmarkEnd w:id="0"/>
            <w:r>
              <w:rPr>
                <w:rFonts w:hint="eastAsia" w:ascii="宋体" w:hAnsi="宋体" w:eastAsia="宋体" w:cs="宋体"/>
                <w:i w:val="0"/>
                <w:color w:val="auto"/>
                <w:kern w:val="0"/>
                <w:sz w:val="20"/>
                <w:szCs w:val="20"/>
                <w:u w:val="none"/>
                <w:lang w:val="en-US" w:eastAsia="zh-CN" w:bidi="ar"/>
              </w:rPr>
              <w:t>农饮中心</w:t>
            </w:r>
          </w:p>
        </w:tc>
      </w:tr>
      <w:tr>
        <w:tblPrEx>
          <w:tblLayout w:type="fixed"/>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注重“造血式”扶贫，推行“四带一自”和“三有一网”扶贫模式，实施产业扶贫项目1.6万个，建设扶贫产业园10个。</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蒋金海</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产业扶贫办</w:t>
            </w:r>
          </w:p>
        </w:tc>
      </w:tr>
      <w:tr>
        <w:tblPrEx>
          <w:tblLayout w:type="fixed"/>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乡村振兴</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乡村振兴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开工建设南水北调东线工程砀山段，启动黄河故道治理二期工程。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王法周</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工管站</w:t>
            </w:r>
          </w:p>
        </w:tc>
      </w:tr>
      <w:tr>
        <w:tblPrEx>
          <w:tblLayout w:type="fixed"/>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加强农村集体产权制度改革、“三变”改革成果运用，发展壮大村集体经济，激发农业农村发展活力。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蒋金海</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经管站</w:t>
            </w: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贯彻落实农村土地承包关系稳定并长久不变政策，规范引导土地经营权有序流转。</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蒋金海</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经管站</w:t>
            </w:r>
          </w:p>
        </w:tc>
      </w:tr>
      <w:tr>
        <w:tblPrEx>
          <w:tblLayout w:type="fixed"/>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实施最严格的耕地保护制度，持续推进农田水利“最后一公里”建设，新建高标准农田6万亩。</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杨占君</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农田建设管理股</w:t>
            </w: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严密防控非洲猪瘟等重大动物疫病，持续稳定生猪生产。</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蒋金海</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畜牧兽医水产服务中心</w:t>
            </w: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加快农业产业化步伐，新增市级以上龙头企业2家、规上农产品加工企业3家。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曹爱平</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产业化办公室</w:t>
            </w: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7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积极培育新型农业经营主体，新增市级以上农业产业化联合体2家、农民专业合作社13家、家庭农场14家。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曹爱平</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产业化办公室、经管站</w:t>
            </w: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蒋金海</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做优做精“数字果园”，高标准打造“一号梨园”，健全完善水果质量安全可追溯体系。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王法周</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一号梨园办公室</w:t>
            </w: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7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大力发展“三品一标”农产品，加快建设长三角绿色农产品供应基地，新增市级以上标准果园3个、蔬菜标准园2个，积极申报砀山油桃农产品地理标志登记保护。</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蒋金海</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农产品质量安全监管中心、五大产业发展中心</w:t>
            </w: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王法周</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加强砀山果业区域公用品牌建设，建立品牌授权使用管理机制，维护“砀山酥梨”“砀山黄桃”品牌形象，让“梨，还是砀山的好”响彻全国。</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王法周</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市场信息股、梨中心、桃中心</w:t>
            </w:r>
          </w:p>
        </w:tc>
      </w:tr>
      <w:tr>
        <w:tblPrEx>
          <w:tblLayout w:type="fixed"/>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学好用活“浙江经验”，扎实推进农村人居环境整治，加快构建乡村治理体系，确保实现农村人居环境整治三年行动目标。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王法周</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农环办</w:t>
            </w: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全面治理农村垃圾，完善垃圾收运体系，尝试开展垃圾分类收集。</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王法周</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农环办、美丽办</w:t>
            </w:r>
          </w:p>
        </w:tc>
      </w:tr>
      <w:tr>
        <w:tblPrEx>
          <w:tblLayout w:type="fixed"/>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充分尊重群众意愿，积极稳妥推进农村卫生厕所改造，建立健全长效管理机制和粪污收集利用体系。</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王法周</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农环办</w:t>
            </w:r>
          </w:p>
        </w:tc>
      </w:tr>
      <w:tr>
        <w:tblPrEx>
          <w:tblLayout w:type="fixed"/>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加快推进美丽乡村建设，完成2019年度6个省级中心村建设，开工建设2020年度5个省级中心村、4个市级中心村。</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王法周</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美丽办</w:t>
            </w:r>
          </w:p>
        </w:tc>
      </w:tr>
      <w:tr>
        <w:tblPrEx>
          <w:tblLayout w:type="fixed"/>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第三产业发展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7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围绕建设“一号公路”，推动优势旅游资源有效串联整合。</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曹爱平</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产业发展股</w:t>
            </w:r>
          </w:p>
        </w:tc>
      </w:tr>
      <w:tr>
        <w:tblPrEx>
          <w:tblLayout w:type="fixed"/>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依托“梨花节”“采梨节”、梨园马拉松、梨园骑行、水上运动等特色赛事，推进休闲运动与现代农业深度融合。</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曹爱平</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产业发展股</w:t>
            </w:r>
          </w:p>
        </w:tc>
      </w:tr>
      <w:tr>
        <w:tblPrEx>
          <w:tblLayout w:type="fixed"/>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环境保护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深入落实“河长制”，抓好请清四乱工作。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王法周</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河长制办公室</w:t>
            </w:r>
          </w:p>
        </w:tc>
      </w:tr>
      <w:tr>
        <w:tblPrEx>
          <w:tblLayout w:type="fixed"/>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7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科学调整畜禽养殖禁养区，畜禽养殖废弃物资源化利用率保持在85%以上。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蒋金海</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畜牧兽医水产服务中心</w:t>
            </w:r>
          </w:p>
        </w:tc>
      </w:tr>
    </w:tbl>
    <w:p>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p>
    <w:p>
      <w:pPr>
        <w:ind w:firstLine="640" w:firstLineChars="200"/>
        <w:rPr>
          <w:rFonts w:hint="eastAsia" w:ascii="黑体" w:hAnsi="黑体" w:eastAsia="黑体" w:cs="黑体"/>
          <w:b w:val="0"/>
          <w:bCs w:val="0"/>
          <w:color w:val="auto"/>
          <w:sz w:val="32"/>
          <w:szCs w:val="32"/>
          <w:lang w:val="en-US" w:eastAsia="zh-CN"/>
        </w:rPr>
      </w:pPr>
    </w:p>
    <w:p>
      <w:pPr>
        <w:rPr>
          <w:color w:val="auto"/>
        </w:rPr>
      </w:pPr>
    </w:p>
    <w:sectPr>
      <w:pgSz w:w="16838" w:h="11906" w:orient="landscape"/>
      <w:pgMar w:top="1440" w:right="144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560FF"/>
    <w:multiLevelType w:val="singleLevel"/>
    <w:tmpl w:val="831560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C22A2"/>
    <w:rsid w:val="00CB0BB6"/>
    <w:rsid w:val="03D744BB"/>
    <w:rsid w:val="088D2114"/>
    <w:rsid w:val="0ABF344C"/>
    <w:rsid w:val="0B047222"/>
    <w:rsid w:val="0C3379D4"/>
    <w:rsid w:val="171C0A57"/>
    <w:rsid w:val="1B6E63E6"/>
    <w:rsid w:val="22EA1B03"/>
    <w:rsid w:val="246B0EDD"/>
    <w:rsid w:val="262819F4"/>
    <w:rsid w:val="27E5523F"/>
    <w:rsid w:val="2A8947CD"/>
    <w:rsid w:val="2B966537"/>
    <w:rsid w:val="33CC4859"/>
    <w:rsid w:val="36B26A56"/>
    <w:rsid w:val="40864928"/>
    <w:rsid w:val="445922F7"/>
    <w:rsid w:val="4FC81F99"/>
    <w:rsid w:val="54FC2EFF"/>
    <w:rsid w:val="5DB41C92"/>
    <w:rsid w:val="5FBC22A2"/>
    <w:rsid w:val="61737F4A"/>
    <w:rsid w:val="723A37A8"/>
    <w:rsid w:val="791C47FE"/>
    <w:rsid w:val="7E5B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99"/>
    <w:rPr>
      <w:rFonts w:cs="Times New Roman"/>
      <w:b/>
      <w:bCs/>
    </w:rPr>
  </w:style>
  <w:style w:type="paragraph" w:customStyle="1" w:styleId="8">
    <w:name w:val="_Style 2"/>
    <w:basedOn w:val="1"/>
    <w:qFormat/>
    <w:uiPriority w:val="0"/>
    <w:pPr>
      <w:spacing w:line="351" w:lineRule="atLeast"/>
      <w:ind w:firstLine="623"/>
      <w:textAlignment w:val="baseline"/>
    </w:pPr>
    <w:rPr>
      <w:rFonts w:ascii="Times New Roman" w:hAnsi="Times New Roman" w:eastAsia="仿宋_GB2312" w:cs="Times New Roman"/>
      <w:color w:val="000000"/>
      <w:kern w:val="2"/>
      <w:sz w:val="31"/>
      <w:szCs w:val="31"/>
    </w:rPr>
  </w:style>
  <w:style w:type="character" w:customStyle="1" w:styleId="9">
    <w:name w:val="font9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2020-04-26T08:20:00Z</dcterms:created>
  <dc:creator>崔爱民</dc:creator>
  <cp:lastModifiedBy>Administrator</cp:lastModifiedBy>
  <cp:lastPrinted>2020-05-20T01:17:34Z</cp:lastPrinted>
  <dcterms:modified xsi:type="dcterms:W3CDTF">2020-05-20T01:17:38Z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