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25AB2">
      <w:pPr>
        <w:spacing w:line="360" w:lineRule="auto"/>
        <w:jc w:val="cente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w:t>
      </w:r>
    </w:p>
    <w:p w14:paraId="1746E969">
      <w:pPr>
        <w:spacing w:line="360" w:lineRule="auto"/>
        <w:jc w:val="center"/>
        <w:rPr>
          <w:rFonts w:ascii="仿宋_GB2312" w:eastAsia="仿宋_GB2312"/>
          <w:sz w:val="32"/>
          <w:szCs w:val="32"/>
        </w:rPr>
      </w:pPr>
    </w:p>
    <w:p w14:paraId="26A4578E">
      <w:pPr>
        <w:spacing w:line="360" w:lineRule="auto"/>
        <w:jc w:val="center"/>
        <w:rPr>
          <w:rFonts w:ascii="仿宋_GB2312" w:eastAsia="仿宋_GB2312"/>
          <w:sz w:val="32"/>
          <w:szCs w:val="32"/>
        </w:rPr>
      </w:pPr>
    </w:p>
    <w:p w14:paraId="496476C3">
      <w:pPr>
        <w:spacing w:line="360" w:lineRule="auto"/>
        <w:jc w:val="center"/>
        <w:rPr>
          <w:rFonts w:ascii="仿宋_GB2312" w:eastAsia="仿宋_GB2312"/>
          <w:sz w:val="32"/>
          <w:szCs w:val="32"/>
        </w:rPr>
      </w:pPr>
    </w:p>
    <w:p w14:paraId="27DA98B0">
      <w:pPr>
        <w:spacing w:line="360" w:lineRule="auto"/>
        <w:jc w:val="center"/>
        <w:rPr>
          <w:rFonts w:ascii="仿宋_GB2312" w:eastAsia="仿宋_GB2312"/>
          <w:sz w:val="32"/>
          <w:szCs w:val="32"/>
        </w:rPr>
      </w:pPr>
    </w:p>
    <w:p w14:paraId="54B7E701">
      <w:pPr>
        <w:spacing w:line="360" w:lineRule="auto"/>
        <w:ind w:firstLine="2560" w:firstLineChars="800"/>
        <w:jc w:val="both"/>
        <w:rPr>
          <w:rFonts w:ascii="仿宋_GB2312" w:eastAsia="仿宋_GB2312"/>
          <w:sz w:val="32"/>
          <w:szCs w:val="32"/>
        </w:rPr>
      </w:pPr>
      <w:r>
        <w:rPr>
          <w:rFonts w:hint="eastAsia" w:ascii="仿宋_GB2312" w:eastAsia="仿宋_GB2312"/>
          <w:sz w:val="32"/>
          <w:szCs w:val="32"/>
        </w:rPr>
        <w:t>砀环建函〔20</w:t>
      </w:r>
      <w:r>
        <w:rPr>
          <w:rFonts w:ascii="仿宋_GB2312" w:eastAsia="仿宋_GB2312"/>
          <w:sz w:val="32"/>
          <w:szCs w:val="32"/>
        </w:rPr>
        <w:t>25</w:t>
      </w:r>
      <w:r>
        <w:rPr>
          <w:rFonts w:hint="eastAsia" w:ascii="仿宋_GB2312" w:eastAsia="仿宋_GB2312"/>
          <w:sz w:val="32"/>
          <w:szCs w:val="32"/>
        </w:rPr>
        <w:t>〕</w:t>
      </w:r>
      <w:r>
        <w:rPr>
          <w:rFonts w:hint="eastAsia" w:ascii="仿宋_GB2312" w:eastAsia="仿宋_GB2312"/>
          <w:sz w:val="32"/>
          <w:szCs w:val="32"/>
          <w:lang w:val="en-US" w:eastAsia="zh-CN"/>
        </w:rPr>
        <w:t>23</w:t>
      </w:r>
      <w:r>
        <w:rPr>
          <w:rFonts w:hint="eastAsia" w:ascii="仿宋_GB2312" w:eastAsia="仿宋_GB2312"/>
          <w:sz w:val="32"/>
          <w:szCs w:val="32"/>
        </w:rPr>
        <w:t>号</w:t>
      </w:r>
    </w:p>
    <w:p w14:paraId="5E9C32FB">
      <w:pPr>
        <w:spacing w:line="400" w:lineRule="exact"/>
        <w:jc w:val="center"/>
        <w:rPr>
          <w:rFonts w:ascii="宋体" w:hAnsi="宋体"/>
          <w:b/>
          <w:sz w:val="44"/>
          <w:szCs w:val="44"/>
        </w:rPr>
      </w:pPr>
    </w:p>
    <w:p w14:paraId="30E7CB9D">
      <w:pPr>
        <w:widowControl/>
        <w:spacing w:line="560" w:lineRule="exact"/>
        <w:jc w:val="center"/>
        <w:rPr>
          <w:rFonts w:hint="eastAsia" w:cs="方正小标宋_GBK" w:asciiTheme="majorEastAsia" w:hAnsiTheme="majorEastAsia" w:eastAsiaTheme="majorEastAsia"/>
          <w:b/>
          <w:sz w:val="44"/>
          <w:szCs w:val="44"/>
        </w:rPr>
      </w:pPr>
      <w:r>
        <w:rPr>
          <w:rFonts w:hint="eastAsia" w:cs="方正小标宋_GBK" w:asciiTheme="majorEastAsia" w:hAnsiTheme="majorEastAsia" w:eastAsiaTheme="majorEastAsia"/>
          <w:b/>
          <w:sz w:val="44"/>
          <w:szCs w:val="44"/>
        </w:rPr>
        <w:t>关于安徽依饰杰塑业科技有限公司</w:t>
      </w:r>
    </w:p>
    <w:p w14:paraId="4E280F15">
      <w:pPr>
        <w:widowControl/>
        <w:spacing w:line="560" w:lineRule="exact"/>
        <w:jc w:val="center"/>
        <w:rPr>
          <w:rFonts w:cs="方正小标宋_GBK" w:asciiTheme="majorEastAsia" w:hAnsiTheme="majorEastAsia" w:eastAsiaTheme="majorEastAsia"/>
          <w:b/>
          <w:sz w:val="44"/>
          <w:szCs w:val="44"/>
        </w:rPr>
      </w:pPr>
      <w:r>
        <w:rPr>
          <w:rFonts w:hint="eastAsia" w:cs="方正小标宋_GBK" w:asciiTheme="majorEastAsia" w:hAnsiTheme="majorEastAsia" w:eastAsiaTheme="majorEastAsia"/>
          <w:b/>
          <w:sz w:val="44"/>
          <w:szCs w:val="44"/>
        </w:rPr>
        <w:t>年产1500万套服装包装袋项目环境影响报告表审批意见的函</w:t>
      </w:r>
    </w:p>
    <w:p w14:paraId="1B004B59">
      <w:pPr>
        <w:widowControl/>
        <w:spacing w:line="460" w:lineRule="exact"/>
        <w:jc w:val="left"/>
        <w:rPr>
          <w:rFonts w:ascii="方正小标宋简体" w:hAnsi="方正小标宋简体" w:eastAsia="方正小标宋简体" w:cs="方正小标宋简体"/>
          <w:bCs/>
          <w:sz w:val="44"/>
          <w:szCs w:val="44"/>
        </w:rPr>
      </w:pPr>
    </w:p>
    <w:p w14:paraId="315155B3">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sz w:val="32"/>
          <w:szCs w:val="32"/>
        </w:rPr>
      </w:pPr>
      <w:r>
        <w:rPr>
          <w:rFonts w:hint="eastAsia" w:ascii="仿宋" w:hAnsi="仿宋" w:eastAsia="仿宋"/>
          <w:sz w:val="32"/>
          <w:szCs w:val="32"/>
        </w:rPr>
        <w:t>安徽依饰杰塑业科技有限公司：</w:t>
      </w:r>
    </w:p>
    <w:p w14:paraId="5CC2987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 w:hAnsi="仿宋" w:eastAsia="仿宋"/>
          <w:sz w:val="32"/>
          <w:szCs w:val="32"/>
        </w:rPr>
      </w:pPr>
      <w:r>
        <w:rPr>
          <w:rFonts w:hint="eastAsia" w:ascii="仿宋" w:hAnsi="仿宋" w:eastAsia="仿宋"/>
          <w:sz w:val="32"/>
          <w:szCs w:val="32"/>
        </w:rPr>
        <w:t>报来</w:t>
      </w:r>
      <w:r>
        <w:rPr>
          <w:rFonts w:hint="eastAsia" w:ascii="仿宋" w:hAnsi="仿宋" w:eastAsia="仿宋" w:cs="仿宋"/>
          <w:b w:val="0"/>
          <w:bCs w:val="0"/>
          <w:sz w:val="32"/>
          <w:szCs w:val="32"/>
          <w:u w:val="none"/>
          <w:lang w:eastAsia="zh-CN"/>
        </w:rPr>
        <w:t>《安徽依饰杰塑业科技有限公司年产1500万套服装包装袋项目</w:t>
      </w:r>
      <w:r>
        <w:rPr>
          <w:rFonts w:hint="eastAsia" w:ascii="仿宋_GB2312" w:eastAsia="仿宋_GB2312"/>
          <w:sz w:val="32"/>
          <w:szCs w:val="32"/>
        </w:rPr>
        <w:t>环境影响报告表</w:t>
      </w:r>
      <w:r>
        <w:rPr>
          <w:rFonts w:hint="eastAsia" w:ascii="仿宋" w:hAnsi="仿宋" w:eastAsia="仿宋"/>
          <w:sz w:val="32"/>
          <w:szCs w:val="32"/>
        </w:rPr>
        <w:t>》（以下简称《报告表》）悉。经研究，现批复如下：</w:t>
      </w:r>
    </w:p>
    <w:p w14:paraId="355C6D7F">
      <w:pPr>
        <w:keepNext w:val="0"/>
        <w:keepLines w:val="0"/>
        <w:pageBreakBefore w:val="0"/>
        <w:widowControl/>
        <w:kinsoku/>
        <w:wordWrap/>
        <w:overflowPunct/>
        <w:topLinePunct w:val="0"/>
        <w:autoSpaceDE/>
        <w:autoSpaceDN/>
        <w:bidi w:val="0"/>
        <w:adjustRightInd/>
        <w:snapToGrid/>
        <w:spacing w:line="440" w:lineRule="exact"/>
        <w:textAlignment w:val="auto"/>
        <w:rPr>
          <w:rFonts w:ascii="仿宋" w:hAnsi="仿宋" w:eastAsia="仿宋"/>
          <w:sz w:val="32"/>
          <w:szCs w:val="32"/>
        </w:rPr>
      </w:pPr>
      <w:r>
        <w:rPr>
          <w:rFonts w:hint="eastAsia" w:ascii="仿宋" w:hAnsi="仿宋" w:eastAsia="仿宋"/>
          <w:sz w:val="32"/>
          <w:szCs w:val="32"/>
        </w:rPr>
        <w:t xml:space="preserve">    一、原则同意《报告表》评价结论,安徽依饰杰塑业科技有限公司总投资</w:t>
      </w:r>
      <w:r>
        <w:rPr>
          <w:rFonts w:hint="eastAsia" w:ascii="仿宋" w:hAnsi="仿宋" w:eastAsia="仿宋"/>
          <w:sz w:val="32"/>
          <w:szCs w:val="32"/>
          <w:lang w:val="en-US" w:eastAsia="zh-CN"/>
        </w:rPr>
        <w:t>2000</w:t>
      </w:r>
      <w:r>
        <w:rPr>
          <w:rFonts w:hint="eastAsia" w:ascii="仿宋" w:hAnsi="仿宋" w:eastAsia="仿宋"/>
          <w:sz w:val="32"/>
          <w:szCs w:val="32"/>
        </w:rPr>
        <w:t>万元在</w:t>
      </w:r>
      <w:r>
        <w:rPr>
          <w:rFonts w:hint="eastAsia" w:ascii="仿宋" w:hAnsi="仿宋" w:eastAsia="仿宋"/>
          <w:sz w:val="32"/>
          <w:szCs w:val="32"/>
          <w:lang w:val="en-US" w:eastAsia="zh-CN"/>
        </w:rPr>
        <w:t>安徽省宿州市砀山县经济开发区惠民社区道北路南侧5#101号</w:t>
      </w:r>
      <w:r>
        <w:rPr>
          <w:rFonts w:hint="eastAsia" w:ascii="仿宋" w:hAnsi="仿宋" w:eastAsia="仿宋"/>
          <w:sz w:val="32"/>
          <w:szCs w:val="32"/>
        </w:rPr>
        <w:t>投资</w:t>
      </w:r>
      <w:r>
        <w:rPr>
          <w:rFonts w:ascii="仿宋" w:hAnsi="仿宋" w:eastAsia="仿宋"/>
          <w:sz w:val="32"/>
          <w:szCs w:val="32"/>
        </w:rPr>
        <w:t>建设的</w:t>
      </w:r>
      <w:r>
        <w:rPr>
          <w:rFonts w:hint="eastAsia" w:ascii="仿宋" w:hAnsi="仿宋" w:eastAsia="仿宋"/>
          <w:sz w:val="32"/>
          <w:szCs w:val="32"/>
        </w:rPr>
        <w:t>年产1500万套服装包装袋项目。</w:t>
      </w:r>
      <w:r>
        <w:rPr>
          <w:rFonts w:hint="eastAsia" w:ascii="仿宋" w:hAnsi="仿宋" w:eastAsia="仿宋"/>
          <w:sz w:val="32"/>
          <w:szCs w:val="32"/>
          <w:lang w:val="en-US" w:eastAsia="zh-CN"/>
        </w:rPr>
        <w:t>本项目占地面积1600平方米，购置吹膜生产线3条，印刷生产线2条，制袋生产线7条，并配套建设给排水系统、变配电、消防、环卫、绿化等辅助设备。项目正式运营后，可达到年产1500万套服装包装袋的生产规模。</w:t>
      </w:r>
      <w:r>
        <w:rPr>
          <w:rFonts w:hint="eastAsia" w:ascii="仿宋" w:hAnsi="仿宋" w:eastAsia="仿宋"/>
          <w:sz w:val="32"/>
          <w:szCs w:val="32"/>
        </w:rPr>
        <w:t>项目已由</w:t>
      </w:r>
      <w:r>
        <w:rPr>
          <w:rFonts w:hint="eastAsia" w:ascii="仿宋" w:hAnsi="仿宋" w:eastAsia="仿宋"/>
          <w:sz w:val="32"/>
          <w:szCs w:val="32"/>
          <w:lang w:val="en-US" w:eastAsia="zh-CN"/>
        </w:rPr>
        <w:t>砀山经开区管委会砀开发备案〔2024〕56号</w:t>
      </w:r>
      <w:r>
        <w:rPr>
          <w:rFonts w:hint="eastAsia" w:ascii="仿宋" w:hAnsi="仿宋" w:eastAsia="仿宋"/>
          <w:sz w:val="32"/>
          <w:szCs w:val="32"/>
        </w:rPr>
        <w:t>予以备案从环境保护角度，同意该项目按《报告表》中所列工程性质、规模、内容、地点、工艺流程和配套的污染防治措施等进行建设。</w:t>
      </w:r>
    </w:p>
    <w:p w14:paraId="7A3A709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 w:hAnsi="仿宋" w:eastAsia="仿宋"/>
          <w:sz w:val="32"/>
          <w:szCs w:val="32"/>
        </w:rPr>
      </w:pPr>
      <w:r>
        <w:rPr>
          <w:rFonts w:hint="eastAsia" w:ascii="仿宋" w:hAnsi="仿宋" w:eastAsia="仿宋"/>
          <w:sz w:val="32"/>
          <w:szCs w:val="32"/>
        </w:rPr>
        <w:t>二、建设单位必须严格执行环境保护“三同时”制度，认真落实《报告表》提出的各项污染防治措施，确保相关的环境保护设施与主体工程同时设计、同时施工、同时投入使用。</w:t>
      </w:r>
    </w:p>
    <w:p w14:paraId="0108258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 w:hAnsi="仿宋" w:eastAsia="仿宋"/>
          <w:sz w:val="32"/>
          <w:szCs w:val="32"/>
        </w:rPr>
      </w:pPr>
      <w:r>
        <w:rPr>
          <w:rFonts w:hint="eastAsia" w:ascii="仿宋" w:hAnsi="仿宋" w:eastAsia="仿宋"/>
          <w:sz w:val="32"/>
          <w:szCs w:val="32"/>
        </w:rPr>
        <w:t>三、项目应重点注意以下几点：</w:t>
      </w:r>
    </w:p>
    <w:p w14:paraId="562C43C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1、废水：废水主要为生活污水，生活污水预处理后经市政污水管网排入砀山县经济开发区工业污水处理厂处理。</w:t>
      </w:r>
    </w:p>
    <w:p w14:paraId="00664F4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2、废气：</w:t>
      </w:r>
      <w:r>
        <w:rPr>
          <w:rFonts w:hint="eastAsia" w:ascii="仿宋" w:hAnsi="仿宋" w:eastAsia="仿宋"/>
          <w:sz w:val="32"/>
          <w:szCs w:val="32"/>
          <w:lang w:val="en-US" w:eastAsia="zh-CN"/>
        </w:rPr>
        <w:t>项目吹膜、印刷风干及制袋废气经集气罩（加装软帘）收集后经二级活性炭吸附装置</w:t>
      </w:r>
      <w:r>
        <w:rPr>
          <w:rFonts w:hint="eastAsia" w:ascii="仿宋" w:hAnsi="仿宋" w:eastAsia="仿宋"/>
          <w:sz w:val="32"/>
          <w:szCs w:val="32"/>
        </w:rPr>
        <w:t>处理后</w:t>
      </w:r>
      <w:r>
        <w:rPr>
          <w:rFonts w:hint="eastAsia" w:ascii="仿宋" w:hAnsi="仿宋" w:eastAsia="仿宋"/>
          <w:sz w:val="32"/>
          <w:szCs w:val="32"/>
          <w:lang w:val="en-US" w:eastAsia="zh-CN"/>
        </w:rPr>
        <w:t>由15m高排气筒（DA001）排放，吹膜、制袋工序产生的废气排放浓度执行《固定源挥发性有机物综合排放标准第6部分：其他行业》（DB34/4812.6-2024）中表1挥发性有机物基本污染物项目排放限值，印刷风干工序产生的废气排放浓度执行《固定源挥发性有机物综合排放标准第4部分：印刷工业》（DB34/ 4812.4-2024）中表1挥发性有机物基本污染物项目排放限值；无组织非甲烷总烃排放浓度执行《合成树脂工业污染物排放标准》（GB31572-2015）中表9企业边界大气污染物浓度限值；</w:t>
      </w:r>
      <w:r>
        <w:rPr>
          <w:rFonts w:hint="eastAsia" w:ascii="仿宋" w:hAnsi="仿宋" w:eastAsia="仿宋"/>
          <w:sz w:val="32"/>
          <w:szCs w:val="32"/>
        </w:rPr>
        <w:t>项目厂区内无组织排放的非甲烷总烃执行《</w:t>
      </w:r>
      <w:r>
        <w:rPr>
          <w:rFonts w:hint="eastAsia" w:ascii="仿宋" w:hAnsi="仿宋" w:eastAsia="仿宋"/>
          <w:sz w:val="32"/>
          <w:szCs w:val="32"/>
          <w:lang w:val="en-US" w:eastAsia="zh-CN"/>
        </w:rPr>
        <w:t>固定源挥发性有机物综合排放标准第6部分：其他行业</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lang w:val="en-US" w:eastAsia="zh-CN"/>
        </w:rPr>
        <w:t>DB34/ 4812.6-2024</w:t>
      </w:r>
      <w:r>
        <w:rPr>
          <w:rFonts w:hint="eastAsia" w:ascii="仿宋" w:hAnsi="仿宋" w:eastAsia="仿宋"/>
          <w:sz w:val="32"/>
          <w:szCs w:val="32"/>
          <w:lang w:eastAsia="zh-CN"/>
        </w:rPr>
        <w:t>）</w:t>
      </w:r>
      <w:r>
        <w:rPr>
          <w:rFonts w:hint="eastAsia" w:ascii="仿宋" w:hAnsi="仿宋" w:eastAsia="仿宋"/>
          <w:sz w:val="32"/>
          <w:szCs w:val="32"/>
          <w:lang w:val="en-US" w:eastAsia="zh-CN"/>
        </w:rPr>
        <w:t>中表4厂区内VOCs无组织排放限值</w:t>
      </w:r>
      <w:r>
        <w:rPr>
          <w:rFonts w:hint="eastAsia" w:ascii="仿宋" w:hAnsi="仿宋" w:eastAsia="仿宋"/>
          <w:sz w:val="32"/>
          <w:szCs w:val="32"/>
          <w:lang w:eastAsia="zh-CN"/>
        </w:rPr>
        <w:t>。</w:t>
      </w:r>
    </w:p>
    <w:p w14:paraId="229E760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3、噪声：项目产噪设备采取加设减振基础、厂房隔声、距离衰减，经处理后的运营期噪声执行《工业企业厂界环境噪声排放标准》（GB12348-2008）中3类标准</w:t>
      </w:r>
      <w:r>
        <w:rPr>
          <w:rFonts w:hint="eastAsia" w:ascii="仿宋" w:hAnsi="仿宋" w:eastAsia="仿宋"/>
          <w:sz w:val="32"/>
          <w:szCs w:val="32"/>
          <w:lang w:eastAsia="zh-CN"/>
        </w:rPr>
        <w:t>。</w:t>
      </w:r>
    </w:p>
    <w:p w14:paraId="41555A1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4、固废：项目产生的固废主要有职工生活垃圾集中收集后交由环卫部门清运处理</w:t>
      </w:r>
      <w:r>
        <w:rPr>
          <w:rFonts w:hint="eastAsia" w:ascii="仿宋" w:hAnsi="仿宋" w:eastAsia="仿宋"/>
          <w:sz w:val="32"/>
          <w:szCs w:val="32"/>
          <w:lang w:eastAsia="zh-CN"/>
        </w:rPr>
        <w:t>；</w:t>
      </w:r>
      <w:r>
        <w:rPr>
          <w:rFonts w:hint="eastAsia" w:ascii="仿宋" w:hAnsi="仿宋" w:eastAsia="仿宋"/>
          <w:sz w:val="32"/>
          <w:szCs w:val="32"/>
        </w:rPr>
        <w:t>项目一般固废主要为废包装材料、 废边角料、残次品、不合格品暂存于一般固体废物暂存间后，收集后出售给物资回收部门</w:t>
      </w:r>
      <w:r>
        <w:rPr>
          <w:rFonts w:hint="eastAsia" w:ascii="仿宋" w:hAnsi="仿宋" w:eastAsia="仿宋"/>
          <w:sz w:val="32"/>
          <w:szCs w:val="32"/>
          <w:lang w:eastAsia="zh-CN"/>
        </w:rPr>
        <w:t>；</w:t>
      </w:r>
      <w:r>
        <w:rPr>
          <w:rFonts w:hint="eastAsia" w:ascii="仿宋" w:hAnsi="仿宋" w:eastAsia="仿宋"/>
          <w:sz w:val="32"/>
          <w:szCs w:val="32"/>
        </w:rPr>
        <w:t>项目危险废物主要为废润滑油、废活性炭、废油墨、废油墨桶、废印刷版、废弃含油抹布、劳保用品收集后存放于危险废物暂存间，委托具有危险废物处理资质单位处置。</w:t>
      </w:r>
    </w:p>
    <w:p w14:paraId="6B7C933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5、土壤及地下水污染防治措施：</w:t>
      </w:r>
      <w:r>
        <w:rPr>
          <w:rFonts w:hint="eastAsia" w:ascii="仿宋" w:hAnsi="仿宋" w:eastAsia="仿宋"/>
          <w:sz w:val="32"/>
          <w:szCs w:val="32"/>
          <w:lang w:val="en-US" w:eastAsia="zh-CN"/>
        </w:rPr>
        <w:t>危废暂存间等区域为</w:t>
      </w:r>
      <w:r>
        <w:rPr>
          <w:rFonts w:hint="eastAsia" w:ascii="仿宋" w:hAnsi="仿宋" w:eastAsia="仿宋"/>
          <w:sz w:val="32"/>
          <w:szCs w:val="32"/>
        </w:rPr>
        <w:t>重点防渗区域</w:t>
      </w:r>
      <w:r>
        <w:rPr>
          <w:rFonts w:hint="eastAsia" w:ascii="仿宋" w:hAnsi="仿宋" w:eastAsia="仿宋"/>
          <w:sz w:val="32"/>
          <w:szCs w:val="32"/>
          <w:lang w:eastAsia="zh-CN"/>
        </w:rPr>
        <w:t>采用抗渗混凝土（</w:t>
      </w:r>
      <w:r>
        <w:rPr>
          <w:rFonts w:hint="eastAsia" w:ascii="仿宋" w:hAnsi="仿宋" w:eastAsia="仿宋"/>
          <w:sz w:val="32"/>
          <w:szCs w:val="32"/>
          <w:lang w:val="en-US" w:eastAsia="zh-CN"/>
        </w:rPr>
        <w:t>0.2m）+环氧树脂漆</w:t>
      </w:r>
      <w:r>
        <w:rPr>
          <w:rFonts w:hint="eastAsia" w:ascii="仿宋" w:hAnsi="仿宋" w:eastAsia="仿宋"/>
          <w:sz w:val="32"/>
          <w:szCs w:val="32"/>
          <w:lang w:eastAsia="zh-CN"/>
        </w:rPr>
        <w:t>（</w:t>
      </w:r>
      <w:r>
        <w:rPr>
          <w:rFonts w:hint="eastAsia" w:ascii="仿宋" w:hAnsi="仿宋" w:eastAsia="仿宋"/>
          <w:sz w:val="32"/>
          <w:szCs w:val="32"/>
          <w:lang w:val="en-US" w:eastAsia="zh-CN"/>
        </w:rPr>
        <w:t>1.5mm）进行重点防渗，渗透系数</w:t>
      </w:r>
      <w:r>
        <w:rPr>
          <w:rFonts w:hint="eastAsia" w:ascii="仿宋" w:hAnsi="仿宋" w:eastAsia="仿宋"/>
          <w:sz w:val="32"/>
          <w:szCs w:val="32"/>
        </w:rPr>
        <w:t>≤1×10</w:t>
      </w:r>
      <w:r>
        <w:rPr>
          <w:rFonts w:hint="eastAsia" w:ascii="仿宋" w:hAnsi="仿宋" w:eastAsia="仿宋"/>
          <w:sz w:val="32"/>
          <w:szCs w:val="32"/>
          <w:vertAlign w:val="superscript"/>
        </w:rPr>
        <w:t>-</w:t>
      </w:r>
      <w:r>
        <w:rPr>
          <w:rFonts w:hint="eastAsia" w:ascii="仿宋" w:hAnsi="仿宋" w:eastAsia="仿宋"/>
          <w:sz w:val="32"/>
          <w:szCs w:val="32"/>
          <w:vertAlign w:val="superscript"/>
          <w:lang w:val="en-US" w:eastAsia="zh-CN"/>
        </w:rPr>
        <w:t>10</w:t>
      </w:r>
      <w:r>
        <w:rPr>
          <w:rFonts w:hint="eastAsia" w:ascii="仿宋" w:hAnsi="仿宋" w:eastAsia="仿宋"/>
          <w:sz w:val="32"/>
          <w:szCs w:val="32"/>
        </w:rPr>
        <w:t>cm/s</w:t>
      </w:r>
      <w:r>
        <w:rPr>
          <w:rFonts w:hint="eastAsia" w:ascii="仿宋" w:hAnsi="仿宋" w:eastAsia="仿宋"/>
          <w:sz w:val="32"/>
          <w:szCs w:val="32"/>
          <w:lang w:eastAsia="zh-CN"/>
        </w:rPr>
        <w:t>；其他为</w:t>
      </w:r>
      <w:r>
        <w:rPr>
          <w:rFonts w:hint="eastAsia" w:ascii="仿宋" w:hAnsi="仿宋" w:eastAsia="仿宋"/>
          <w:sz w:val="32"/>
          <w:szCs w:val="32"/>
        </w:rPr>
        <w:t>一般防渗区域</w:t>
      </w:r>
      <w:r>
        <w:rPr>
          <w:rFonts w:hint="eastAsia" w:ascii="仿宋" w:hAnsi="仿宋" w:eastAsia="仿宋"/>
          <w:sz w:val="32"/>
          <w:szCs w:val="32"/>
          <w:lang w:eastAsia="zh-CN"/>
        </w:rPr>
        <w:t>采用环氧地坪进行一般防渗，渗透系数</w:t>
      </w:r>
      <w:r>
        <w:rPr>
          <w:rFonts w:hint="eastAsia" w:ascii="仿宋" w:hAnsi="仿宋" w:eastAsia="仿宋"/>
          <w:sz w:val="32"/>
          <w:szCs w:val="32"/>
        </w:rPr>
        <w:t>≤1×10</w:t>
      </w:r>
      <w:r>
        <w:rPr>
          <w:rFonts w:hint="eastAsia" w:ascii="仿宋" w:hAnsi="仿宋" w:eastAsia="仿宋"/>
          <w:sz w:val="32"/>
          <w:szCs w:val="32"/>
          <w:vertAlign w:val="superscript"/>
        </w:rPr>
        <w:t>-7</w:t>
      </w:r>
      <w:r>
        <w:rPr>
          <w:rFonts w:hint="eastAsia" w:ascii="仿宋" w:hAnsi="仿宋" w:eastAsia="仿宋"/>
          <w:sz w:val="32"/>
          <w:szCs w:val="32"/>
        </w:rPr>
        <w:t>cm/s</w:t>
      </w:r>
      <w:r>
        <w:rPr>
          <w:rFonts w:hint="eastAsia" w:ascii="仿宋" w:hAnsi="仿宋" w:eastAsia="仿宋"/>
          <w:sz w:val="32"/>
          <w:szCs w:val="32"/>
          <w:lang w:eastAsia="zh-CN"/>
        </w:rPr>
        <w:t>。</w:t>
      </w:r>
      <w:r>
        <w:rPr>
          <w:rFonts w:hint="eastAsia" w:ascii="仿宋" w:hAnsi="仿宋" w:eastAsia="仿宋"/>
          <w:sz w:val="32"/>
          <w:szCs w:val="32"/>
          <w:lang w:val="en-US" w:eastAsia="zh-CN"/>
        </w:rPr>
        <w:t xml:space="preserve">  </w:t>
      </w:r>
    </w:p>
    <w:p w14:paraId="3C11DDD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四、项目竣工后，按规定开展竣工环境保护验收，验收合格后，项目方可正式投入运行。</w:t>
      </w:r>
    </w:p>
    <w:p w14:paraId="2678687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五、若建设过程中项目的性质、规模、内容、地点、采用的工艺或者防治污染、防止生态破坏的措施发生重大变动的，应重新报批环境影响评价文件。自本批准之日起超过五年，方决定该项目开工建设的，其环境影响评价文件应当报我局重新审核。法律法规有规定的，从其规定。相关执行标准出台或修改，按新标准执行。  </w:t>
      </w:r>
    </w:p>
    <w:p w14:paraId="222A1C9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 w:hAnsi="仿宋" w:eastAsia="仿宋"/>
          <w:sz w:val="32"/>
          <w:szCs w:val="32"/>
        </w:rPr>
      </w:pPr>
      <w:r>
        <w:rPr>
          <w:rFonts w:hint="eastAsia" w:ascii="仿宋" w:hAnsi="仿宋" w:eastAsia="仿宋"/>
          <w:sz w:val="32"/>
          <w:szCs w:val="32"/>
        </w:rPr>
        <w:t>六、所在辖区</w:t>
      </w:r>
      <w:r>
        <w:rPr>
          <w:rFonts w:hint="eastAsia" w:ascii="仿宋" w:hAnsi="仿宋" w:eastAsia="仿宋"/>
          <w:sz w:val="32"/>
          <w:szCs w:val="32"/>
          <w:lang w:eastAsia="zh-CN"/>
        </w:rPr>
        <w:t>行政执法</w:t>
      </w:r>
      <w:r>
        <w:rPr>
          <w:rFonts w:hint="eastAsia" w:ascii="仿宋" w:hAnsi="仿宋" w:eastAsia="仿宋"/>
          <w:sz w:val="32"/>
          <w:szCs w:val="32"/>
        </w:rPr>
        <w:t>中队负责</w:t>
      </w:r>
      <w:bookmarkStart w:id="0" w:name="OLE_LINK1"/>
      <w:r>
        <w:rPr>
          <w:rFonts w:hint="eastAsia" w:ascii="仿宋" w:hAnsi="仿宋" w:eastAsia="仿宋"/>
          <w:sz w:val="32"/>
          <w:szCs w:val="32"/>
        </w:rPr>
        <w:t>该项目“三同时”日常监管工作，并将监管过程中出现的重大情况及时报县生态环境</w:t>
      </w:r>
      <w:r>
        <w:rPr>
          <w:rFonts w:ascii="仿宋" w:hAnsi="仿宋" w:eastAsia="仿宋"/>
          <w:sz w:val="32"/>
          <w:szCs w:val="32"/>
        </w:rPr>
        <w:t>分</w:t>
      </w:r>
      <w:r>
        <w:rPr>
          <w:rFonts w:hint="eastAsia" w:ascii="仿宋" w:hAnsi="仿宋" w:eastAsia="仿宋"/>
          <w:sz w:val="32"/>
          <w:szCs w:val="32"/>
        </w:rPr>
        <w:t>局</w:t>
      </w:r>
      <w:bookmarkEnd w:id="0"/>
      <w:r>
        <w:rPr>
          <w:rFonts w:hint="eastAsia" w:ascii="仿宋" w:hAnsi="仿宋" w:eastAsia="仿宋"/>
          <w:sz w:val="32"/>
          <w:szCs w:val="32"/>
        </w:rPr>
        <w:t>。</w:t>
      </w:r>
    </w:p>
    <w:p w14:paraId="767C0B6A">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ascii="仿宋" w:hAnsi="仿宋" w:eastAsia="仿宋"/>
          <w:sz w:val="32"/>
          <w:szCs w:val="32"/>
        </w:rPr>
      </w:pPr>
    </w:p>
    <w:p w14:paraId="1092CE19">
      <w:pPr>
        <w:spacing w:line="460" w:lineRule="exact"/>
        <w:ind w:firstLine="640" w:firstLineChars="200"/>
        <w:jc w:val="right"/>
        <w:rPr>
          <w:rFonts w:ascii="仿宋" w:hAnsi="仿宋" w:eastAsia="仿宋"/>
          <w:sz w:val="32"/>
          <w:szCs w:val="32"/>
        </w:rPr>
      </w:pPr>
    </w:p>
    <w:p w14:paraId="5484C1FA">
      <w:pPr>
        <w:spacing w:line="460" w:lineRule="exact"/>
        <w:ind w:right="320"/>
        <w:jc w:val="right"/>
        <w:rPr>
          <w:rFonts w:ascii="仿宋" w:hAnsi="仿宋" w:eastAsia="仿宋"/>
          <w:sz w:val="32"/>
          <w:szCs w:val="32"/>
        </w:rPr>
      </w:pPr>
    </w:p>
    <w:p w14:paraId="0C56A303">
      <w:pPr>
        <w:spacing w:line="460" w:lineRule="exact"/>
        <w:ind w:right="320"/>
        <w:jc w:val="right"/>
        <w:rPr>
          <w:rFonts w:ascii="仿宋" w:hAnsi="仿宋" w:eastAsia="仿宋"/>
          <w:sz w:val="32"/>
          <w:szCs w:val="32"/>
        </w:rPr>
      </w:pPr>
      <w:r>
        <w:rPr>
          <w:rFonts w:hint="eastAsia" w:ascii="仿宋" w:hAnsi="仿宋" w:eastAsia="仿宋"/>
          <w:sz w:val="32"/>
          <w:szCs w:val="32"/>
        </w:rPr>
        <w:t xml:space="preserve"> </w:t>
      </w:r>
    </w:p>
    <w:p w14:paraId="63F26112">
      <w:pPr>
        <w:spacing w:line="460" w:lineRule="exact"/>
        <w:ind w:right="320"/>
        <w:jc w:val="right"/>
        <w:rPr>
          <w:rFonts w:ascii="仿宋" w:hAnsi="仿宋" w:eastAsia="仿宋"/>
          <w:sz w:val="32"/>
          <w:szCs w:val="32"/>
        </w:rPr>
      </w:pPr>
      <w:r>
        <w:rPr>
          <w:rFonts w:hint="eastAsia" w:ascii="仿宋" w:hAnsi="仿宋" w:eastAsia="仿宋"/>
          <w:sz w:val="32"/>
          <w:szCs w:val="32"/>
        </w:rPr>
        <w:t xml:space="preserve">宿州市砀山县生态环境分局                      </w:t>
      </w:r>
    </w:p>
    <w:p w14:paraId="445D09BA">
      <w:pPr>
        <w:spacing w:line="460" w:lineRule="exact"/>
        <w:ind w:right="800"/>
        <w:jc w:val="right"/>
        <w:rPr>
          <w:rFonts w:ascii="仿宋" w:hAnsi="仿宋" w:eastAsia="仿宋"/>
          <w:sz w:val="32"/>
          <w:szCs w:val="32"/>
        </w:rPr>
      </w:pPr>
      <w:r>
        <w:rPr>
          <w:rFonts w:hint="eastAsia" w:ascii="仿宋" w:hAnsi="仿宋" w:eastAsia="仿宋"/>
          <w:sz w:val="32"/>
          <w:szCs w:val="32"/>
        </w:rPr>
        <w:t>20</w:t>
      </w:r>
      <w:r>
        <w:rPr>
          <w:rFonts w:ascii="仿宋" w:hAnsi="仿宋" w:eastAsia="仿宋"/>
          <w:sz w:val="32"/>
          <w:szCs w:val="32"/>
        </w:rPr>
        <w:t>25</w:t>
      </w:r>
      <w:r>
        <w:rPr>
          <w:rFonts w:hint="eastAsia" w:ascii="仿宋" w:hAnsi="仿宋" w:eastAsia="仿宋"/>
          <w:sz w:val="32"/>
          <w:szCs w:val="32"/>
        </w:rPr>
        <w:t>年</w:t>
      </w:r>
      <w:r>
        <w:rPr>
          <w:rFonts w:hint="eastAsia" w:ascii="仿宋" w:hAnsi="仿宋" w:eastAsia="仿宋"/>
          <w:sz w:val="32"/>
          <w:szCs w:val="32"/>
          <w:lang w:val="en-US" w:eastAsia="zh-CN"/>
        </w:rPr>
        <w:t>9</w:t>
      </w:r>
      <w:r>
        <w:rPr>
          <w:rFonts w:hint="eastAsia" w:ascii="仿宋" w:hAnsi="仿宋" w:eastAsia="仿宋"/>
          <w:sz w:val="32"/>
          <w:szCs w:val="32"/>
        </w:rPr>
        <w:t>月</w:t>
      </w:r>
      <w:r>
        <w:rPr>
          <w:rFonts w:hint="eastAsia" w:ascii="仿宋" w:hAnsi="仿宋" w:eastAsia="仿宋"/>
          <w:sz w:val="32"/>
          <w:szCs w:val="32"/>
          <w:lang w:val="en-US" w:eastAsia="zh-CN"/>
        </w:rPr>
        <w:t>22</w:t>
      </w:r>
      <w:r>
        <w:rPr>
          <w:rFonts w:hint="eastAsia" w:ascii="仿宋" w:hAnsi="仿宋" w:eastAsia="仿宋"/>
          <w:sz w:val="32"/>
          <w:szCs w:val="32"/>
        </w:rPr>
        <w:t>日</w:t>
      </w:r>
    </w:p>
    <w:p w14:paraId="02625DFC">
      <w:pPr>
        <w:adjustRightInd w:val="0"/>
        <w:snapToGrid w:val="0"/>
        <w:spacing w:line="360" w:lineRule="auto"/>
        <w:jc w:val="left"/>
        <w:rPr>
          <w:rFonts w:ascii="仿宋_GB2312" w:hAnsi="仿宋_GB2312" w:eastAsia="仿宋_GB2312"/>
          <w:sz w:val="32"/>
          <w:u w:val="thick"/>
        </w:rPr>
      </w:pPr>
    </w:p>
    <w:p w14:paraId="0C8BEAA8">
      <w:pPr>
        <w:pStyle w:val="4"/>
      </w:pPr>
    </w:p>
    <w:p w14:paraId="4A030182">
      <w:pPr>
        <w:adjustRightInd w:val="0"/>
        <w:snapToGrid w:val="0"/>
        <w:spacing w:line="360" w:lineRule="auto"/>
        <w:jc w:val="left"/>
      </w:pPr>
    </w:p>
    <w:p w14:paraId="5FD37F3F">
      <w:pPr>
        <w:adjustRightInd w:val="0"/>
        <w:snapToGrid w:val="0"/>
        <w:spacing w:line="360" w:lineRule="auto"/>
        <w:jc w:val="left"/>
        <w:rPr>
          <w:rFonts w:ascii="仿宋_GB2312" w:hAnsi="仿宋_GB2312" w:eastAsia="仿宋_GB2312"/>
          <w:sz w:val="32"/>
          <w:u w:val="thick"/>
        </w:rPr>
      </w:pPr>
    </w:p>
    <w:p w14:paraId="49AE1EB8">
      <w:pPr>
        <w:adjustRightInd w:val="0"/>
        <w:snapToGrid w:val="0"/>
        <w:spacing w:line="360" w:lineRule="auto"/>
        <w:jc w:val="left"/>
        <w:rPr>
          <w:rFonts w:ascii="仿宋_GB2312" w:hAnsi="仿宋_GB2312" w:eastAsia="仿宋_GB2312"/>
          <w:sz w:val="32"/>
          <w:u w:val="thick"/>
        </w:rPr>
      </w:pPr>
    </w:p>
    <w:p w14:paraId="5E3A976F">
      <w:pPr>
        <w:adjustRightInd w:val="0"/>
        <w:snapToGrid w:val="0"/>
        <w:spacing w:line="360" w:lineRule="auto"/>
        <w:jc w:val="left"/>
        <w:rPr>
          <w:rFonts w:ascii="仿宋_GB2312" w:hAnsi="仿宋_GB2312" w:eastAsia="仿宋_GB2312"/>
          <w:sz w:val="32"/>
          <w:u w:val="thick"/>
        </w:rPr>
      </w:pPr>
    </w:p>
    <w:p w14:paraId="2483BBAF">
      <w:pPr>
        <w:adjustRightInd w:val="0"/>
        <w:snapToGrid w:val="0"/>
        <w:spacing w:line="360" w:lineRule="auto"/>
        <w:jc w:val="left"/>
        <w:rPr>
          <w:rFonts w:ascii="仿宋_GB2312" w:hAnsi="仿宋_GB2312" w:eastAsia="仿宋_GB2312"/>
          <w:sz w:val="32"/>
          <w:u w:val="thick"/>
        </w:rPr>
      </w:pPr>
    </w:p>
    <w:p w14:paraId="3F2D9321">
      <w:pPr>
        <w:adjustRightInd w:val="0"/>
        <w:snapToGrid w:val="0"/>
        <w:spacing w:line="360" w:lineRule="auto"/>
        <w:jc w:val="left"/>
        <w:rPr>
          <w:rFonts w:ascii="仿宋_GB2312" w:hAnsi="仿宋_GB2312" w:eastAsia="仿宋_GB2312"/>
          <w:sz w:val="32"/>
          <w:u w:val="thick"/>
        </w:rPr>
      </w:pPr>
      <w:r>
        <w:rPr>
          <w:rFonts w:ascii="仿宋_GB2312" w:hAnsi="仿宋_GB2312" w:eastAsia="仿宋_GB2312"/>
          <w:sz w:val="32"/>
          <w:u w:val="thick"/>
        </w:rPr>
        <w:t xml:space="preserve">                                                      </w:t>
      </w:r>
    </w:p>
    <w:p w14:paraId="0468334C">
      <w:pPr>
        <w:adjustRightInd w:val="0"/>
        <w:snapToGrid w:val="0"/>
        <w:spacing w:line="360" w:lineRule="auto"/>
        <w:jc w:val="left"/>
        <w:rPr>
          <w:rFonts w:ascii="仿宋" w:hAnsi="仿宋" w:eastAsia="仿宋" w:cs="仿宋"/>
          <w:bCs/>
          <w:sz w:val="30"/>
          <w:szCs w:val="30"/>
          <w:u w:val="single"/>
        </w:rPr>
      </w:pPr>
      <w:r>
        <w:rPr>
          <w:rFonts w:hint="eastAsia" w:ascii="仿宋" w:hAnsi="仿宋" w:eastAsia="仿宋" w:cs="仿宋"/>
          <w:bCs/>
          <w:sz w:val="28"/>
          <w:szCs w:val="28"/>
          <w:u w:val="single"/>
        </w:rPr>
        <w:t>抄：县</w:t>
      </w:r>
      <w:r>
        <w:rPr>
          <w:rFonts w:hint="eastAsia" w:ascii="仿宋" w:hAnsi="仿宋" w:eastAsia="仿宋" w:cs="仿宋"/>
          <w:sz w:val="28"/>
          <w:szCs w:val="28"/>
          <w:u w:val="single"/>
        </w:rPr>
        <w:t>生态环境</w:t>
      </w:r>
      <w:r>
        <w:rPr>
          <w:rFonts w:hint="eastAsia" w:ascii="仿宋" w:hAnsi="仿宋" w:eastAsia="仿宋" w:cs="仿宋"/>
          <w:sz w:val="28"/>
          <w:szCs w:val="28"/>
          <w:u w:val="single"/>
          <w:lang w:eastAsia="zh-CN"/>
        </w:rPr>
        <w:t>行政执法</w:t>
      </w:r>
      <w:r>
        <w:rPr>
          <w:rFonts w:hint="eastAsia" w:ascii="仿宋" w:hAnsi="仿宋" w:eastAsia="仿宋" w:cs="仿宋"/>
          <w:bCs/>
          <w:sz w:val="28"/>
          <w:szCs w:val="28"/>
          <w:u w:val="single"/>
        </w:rPr>
        <w:t xml:space="preserve">大队，淮北润晟生态环境科技有限公司。                                                                                 </w:t>
      </w:r>
      <w:r>
        <w:rPr>
          <w:rFonts w:hint="eastAsia" w:ascii="仿宋" w:hAnsi="仿宋" w:eastAsia="仿宋" w:cs="仿宋"/>
          <w:sz w:val="28"/>
          <w:szCs w:val="28"/>
          <w:u w:val="thick"/>
        </w:rPr>
        <w:t xml:space="preserve"> 宿州市砀山县生态环境分局办公室 　 </w:t>
      </w:r>
      <w:r>
        <w:rPr>
          <w:rFonts w:hint="eastAsia" w:ascii="仿宋" w:hAnsi="仿宋" w:eastAsia="仿宋" w:cs="仿宋"/>
          <w:sz w:val="28"/>
          <w:szCs w:val="28"/>
          <w:u w:val="thick"/>
          <w:lang w:val="en-US" w:eastAsia="zh-CN"/>
        </w:rPr>
        <w:t xml:space="preserve">    </w:t>
      </w:r>
      <w:r>
        <w:rPr>
          <w:rFonts w:hint="eastAsia" w:ascii="仿宋" w:hAnsi="仿宋" w:eastAsia="仿宋" w:cs="仿宋"/>
          <w:sz w:val="28"/>
          <w:szCs w:val="28"/>
          <w:u w:val="thick"/>
        </w:rPr>
        <w:t>20</w:t>
      </w:r>
      <w:bookmarkStart w:id="1" w:name="_GoBack"/>
      <w:bookmarkEnd w:id="1"/>
      <w:r>
        <w:rPr>
          <w:rFonts w:hint="eastAsia" w:ascii="仿宋" w:hAnsi="仿宋" w:eastAsia="仿宋" w:cs="仿宋"/>
          <w:sz w:val="28"/>
          <w:szCs w:val="28"/>
          <w:u w:val="thick"/>
        </w:rPr>
        <w:t>25年</w:t>
      </w:r>
      <w:r>
        <w:rPr>
          <w:rFonts w:hint="eastAsia" w:ascii="仿宋" w:hAnsi="仿宋" w:eastAsia="仿宋" w:cs="仿宋"/>
          <w:sz w:val="28"/>
          <w:szCs w:val="28"/>
          <w:u w:val="thick"/>
          <w:lang w:val="en-US" w:eastAsia="zh-CN"/>
        </w:rPr>
        <w:t>9</w:t>
      </w:r>
      <w:r>
        <w:rPr>
          <w:rFonts w:hint="eastAsia" w:ascii="仿宋" w:hAnsi="仿宋" w:eastAsia="仿宋" w:cs="仿宋"/>
          <w:sz w:val="28"/>
          <w:szCs w:val="28"/>
          <w:u w:val="thick"/>
        </w:rPr>
        <w:t>月</w:t>
      </w:r>
      <w:r>
        <w:rPr>
          <w:rFonts w:hint="eastAsia" w:ascii="仿宋" w:hAnsi="仿宋" w:eastAsia="仿宋" w:cs="仿宋"/>
          <w:sz w:val="28"/>
          <w:szCs w:val="28"/>
          <w:u w:val="thick"/>
          <w:lang w:val="en-US" w:eastAsia="zh-CN"/>
        </w:rPr>
        <w:t>22</w:t>
      </w:r>
      <w:r>
        <w:rPr>
          <w:rFonts w:hint="eastAsia" w:ascii="仿宋" w:hAnsi="仿宋" w:eastAsia="仿宋" w:cs="仿宋"/>
          <w:sz w:val="28"/>
          <w:szCs w:val="28"/>
          <w:u w:val="thick"/>
        </w:rPr>
        <w:t>日印</w:t>
      </w:r>
      <w:r>
        <w:rPr>
          <w:rFonts w:hint="eastAsia" w:ascii="仿宋" w:hAnsi="仿宋" w:eastAsia="仿宋" w:cs="仿宋"/>
          <w:sz w:val="32"/>
          <w:szCs w:val="32"/>
          <w:u w:val="thick"/>
        </w:rPr>
        <w:t xml:space="preserve">发  </w:t>
      </w:r>
      <w:r>
        <w:rPr>
          <w:rFonts w:hint="eastAsia" w:ascii="仿宋_GB2312" w:hAnsi="华文仿宋" w:eastAsia="仿宋_GB2312"/>
          <w:sz w:val="30"/>
          <w:szCs w:val="30"/>
          <w:u w:val="thick"/>
        </w:rPr>
        <w:t xml:space="preserve">   </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等线">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565"/>
    <w:rsid w:val="00012E49"/>
    <w:rsid w:val="00020CD3"/>
    <w:rsid w:val="0002468F"/>
    <w:rsid w:val="00030A7F"/>
    <w:rsid w:val="00032B2D"/>
    <w:rsid w:val="00035093"/>
    <w:rsid w:val="00037923"/>
    <w:rsid w:val="00040A6F"/>
    <w:rsid w:val="00040D81"/>
    <w:rsid w:val="00042933"/>
    <w:rsid w:val="00053DB4"/>
    <w:rsid w:val="00057501"/>
    <w:rsid w:val="00061ED8"/>
    <w:rsid w:val="0006297E"/>
    <w:rsid w:val="00073535"/>
    <w:rsid w:val="00073DB6"/>
    <w:rsid w:val="000746BA"/>
    <w:rsid w:val="00076D22"/>
    <w:rsid w:val="000831C8"/>
    <w:rsid w:val="00087441"/>
    <w:rsid w:val="00090711"/>
    <w:rsid w:val="00091D82"/>
    <w:rsid w:val="0009259F"/>
    <w:rsid w:val="000A25F1"/>
    <w:rsid w:val="000A3E0D"/>
    <w:rsid w:val="000A53BC"/>
    <w:rsid w:val="000B60B2"/>
    <w:rsid w:val="000C1935"/>
    <w:rsid w:val="000C1DBA"/>
    <w:rsid w:val="000C6C56"/>
    <w:rsid w:val="000C780F"/>
    <w:rsid w:val="000C7FCE"/>
    <w:rsid w:val="000D07A0"/>
    <w:rsid w:val="000D1320"/>
    <w:rsid w:val="000D5E2B"/>
    <w:rsid w:val="000D5E5A"/>
    <w:rsid w:val="000D69D0"/>
    <w:rsid w:val="000E00D7"/>
    <w:rsid w:val="000E0B55"/>
    <w:rsid w:val="000E35F6"/>
    <w:rsid w:val="000E3789"/>
    <w:rsid w:val="000E37A6"/>
    <w:rsid w:val="000E43C3"/>
    <w:rsid w:val="000F3C21"/>
    <w:rsid w:val="000F4484"/>
    <w:rsid w:val="001044DD"/>
    <w:rsid w:val="00105D54"/>
    <w:rsid w:val="00112BB3"/>
    <w:rsid w:val="00114CF6"/>
    <w:rsid w:val="00116161"/>
    <w:rsid w:val="00117E8B"/>
    <w:rsid w:val="00121467"/>
    <w:rsid w:val="00121D61"/>
    <w:rsid w:val="00123D31"/>
    <w:rsid w:val="001252C9"/>
    <w:rsid w:val="001258B3"/>
    <w:rsid w:val="001275A8"/>
    <w:rsid w:val="00130563"/>
    <w:rsid w:val="0013608B"/>
    <w:rsid w:val="001405F5"/>
    <w:rsid w:val="00143D2A"/>
    <w:rsid w:val="0014474D"/>
    <w:rsid w:val="00145483"/>
    <w:rsid w:val="00146165"/>
    <w:rsid w:val="0015307B"/>
    <w:rsid w:val="0015445A"/>
    <w:rsid w:val="00156794"/>
    <w:rsid w:val="001572FE"/>
    <w:rsid w:val="00161358"/>
    <w:rsid w:val="00163240"/>
    <w:rsid w:val="001643CA"/>
    <w:rsid w:val="00173D46"/>
    <w:rsid w:val="00176DB3"/>
    <w:rsid w:val="00180BF0"/>
    <w:rsid w:val="00195409"/>
    <w:rsid w:val="00195E06"/>
    <w:rsid w:val="001A0A85"/>
    <w:rsid w:val="001A5858"/>
    <w:rsid w:val="001B1294"/>
    <w:rsid w:val="001B4166"/>
    <w:rsid w:val="001C1801"/>
    <w:rsid w:val="001C1BA8"/>
    <w:rsid w:val="001C31D0"/>
    <w:rsid w:val="001C3A22"/>
    <w:rsid w:val="001C5505"/>
    <w:rsid w:val="001C7C77"/>
    <w:rsid w:val="001D55F4"/>
    <w:rsid w:val="001F56F2"/>
    <w:rsid w:val="001F670E"/>
    <w:rsid w:val="001F7530"/>
    <w:rsid w:val="002005EC"/>
    <w:rsid w:val="00201FAC"/>
    <w:rsid w:val="00202D71"/>
    <w:rsid w:val="002037D1"/>
    <w:rsid w:val="00206D8A"/>
    <w:rsid w:val="00211845"/>
    <w:rsid w:val="002224CB"/>
    <w:rsid w:val="00223969"/>
    <w:rsid w:val="002271BB"/>
    <w:rsid w:val="00231778"/>
    <w:rsid w:val="00237F50"/>
    <w:rsid w:val="00240C8F"/>
    <w:rsid w:val="00241572"/>
    <w:rsid w:val="0024368E"/>
    <w:rsid w:val="00245B3F"/>
    <w:rsid w:val="00246A8F"/>
    <w:rsid w:val="00251121"/>
    <w:rsid w:val="00251691"/>
    <w:rsid w:val="002568F1"/>
    <w:rsid w:val="00260F76"/>
    <w:rsid w:val="00267209"/>
    <w:rsid w:val="00270605"/>
    <w:rsid w:val="002745DA"/>
    <w:rsid w:val="0028002B"/>
    <w:rsid w:val="00283685"/>
    <w:rsid w:val="002908C6"/>
    <w:rsid w:val="00296A28"/>
    <w:rsid w:val="00297F70"/>
    <w:rsid w:val="002A3609"/>
    <w:rsid w:val="002A41E5"/>
    <w:rsid w:val="002A761F"/>
    <w:rsid w:val="002B5A2F"/>
    <w:rsid w:val="002B6BCE"/>
    <w:rsid w:val="002C568B"/>
    <w:rsid w:val="002C5B2E"/>
    <w:rsid w:val="002D2E7D"/>
    <w:rsid w:val="002D39EF"/>
    <w:rsid w:val="002D5EF6"/>
    <w:rsid w:val="002D648E"/>
    <w:rsid w:val="002E52C1"/>
    <w:rsid w:val="002E6842"/>
    <w:rsid w:val="002F15F5"/>
    <w:rsid w:val="002F2354"/>
    <w:rsid w:val="002F2A3E"/>
    <w:rsid w:val="002F6960"/>
    <w:rsid w:val="003014F4"/>
    <w:rsid w:val="00303A9E"/>
    <w:rsid w:val="00305E2C"/>
    <w:rsid w:val="00312038"/>
    <w:rsid w:val="0031267C"/>
    <w:rsid w:val="00331A38"/>
    <w:rsid w:val="003340D2"/>
    <w:rsid w:val="0034079B"/>
    <w:rsid w:val="0034225F"/>
    <w:rsid w:val="00345984"/>
    <w:rsid w:val="00345CEE"/>
    <w:rsid w:val="00351C88"/>
    <w:rsid w:val="00354154"/>
    <w:rsid w:val="0035462E"/>
    <w:rsid w:val="0035545F"/>
    <w:rsid w:val="00355D89"/>
    <w:rsid w:val="00356D6F"/>
    <w:rsid w:val="00357C02"/>
    <w:rsid w:val="00357E84"/>
    <w:rsid w:val="003628CA"/>
    <w:rsid w:val="003647F2"/>
    <w:rsid w:val="003676B5"/>
    <w:rsid w:val="00373829"/>
    <w:rsid w:val="003741C9"/>
    <w:rsid w:val="00374792"/>
    <w:rsid w:val="00382F06"/>
    <w:rsid w:val="00383858"/>
    <w:rsid w:val="00384F65"/>
    <w:rsid w:val="003855DA"/>
    <w:rsid w:val="003939E1"/>
    <w:rsid w:val="003A0226"/>
    <w:rsid w:val="003A71FC"/>
    <w:rsid w:val="003B2D7C"/>
    <w:rsid w:val="003B323F"/>
    <w:rsid w:val="003B3E95"/>
    <w:rsid w:val="003B42AE"/>
    <w:rsid w:val="003B44F3"/>
    <w:rsid w:val="003B4BC1"/>
    <w:rsid w:val="003C0384"/>
    <w:rsid w:val="003C1141"/>
    <w:rsid w:val="003C6919"/>
    <w:rsid w:val="003D0C17"/>
    <w:rsid w:val="003D449D"/>
    <w:rsid w:val="003D491C"/>
    <w:rsid w:val="003E25B7"/>
    <w:rsid w:val="003E2804"/>
    <w:rsid w:val="003E74C2"/>
    <w:rsid w:val="003F0FF1"/>
    <w:rsid w:val="003F3C76"/>
    <w:rsid w:val="003F4240"/>
    <w:rsid w:val="00403C8E"/>
    <w:rsid w:val="00407301"/>
    <w:rsid w:val="00413057"/>
    <w:rsid w:val="0041554D"/>
    <w:rsid w:val="00416733"/>
    <w:rsid w:val="00416D23"/>
    <w:rsid w:val="004215BC"/>
    <w:rsid w:val="00421ACE"/>
    <w:rsid w:val="00432539"/>
    <w:rsid w:val="00432D8F"/>
    <w:rsid w:val="00434EBB"/>
    <w:rsid w:val="00437BE3"/>
    <w:rsid w:val="00442B9E"/>
    <w:rsid w:val="004434EC"/>
    <w:rsid w:val="00446F9F"/>
    <w:rsid w:val="00447E5F"/>
    <w:rsid w:val="004526EA"/>
    <w:rsid w:val="00457F15"/>
    <w:rsid w:val="00466483"/>
    <w:rsid w:val="00473F7B"/>
    <w:rsid w:val="00474C8A"/>
    <w:rsid w:val="0048073E"/>
    <w:rsid w:val="00481717"/>
    <w:rsid w:val="00490AF8"/>
    <w:rsid w:val="00491A32"/>
    <w:rsid w:val="004A58FF"/>
    <w:rsid w:val="004A7E37"/>
    <w:rsid w:val="004B5CD4"/>
    <w:rsid w:val="004C07D0"/>
    <w:rsid w:val="004C33E4"/>
    <w:rsid w:val="004C34B6"/>
    <w:rsid w:val="004C402F"/>
    <w:rsid w:val="004C700F"/>
    <w:rsid w:val="004C79AF"/>
    <w:rsid w:val="004D5E83"/>
    <w:rsid w:val="004D6110"/>
    <w:rsid w:val="004D7E8A"/>
    <w:rsid w:val="004E1281"/>
    <w:rsid w:val="004E4C15"/>
    <w:rsid w:val="004E5C99"/>
    <w:rsid w:val="004F64A3"/>
    <w:rsid w:val="0050074A"/>
    <w:rsid w:val="00500807"/>
    <w:rsid w:val="0050180B"/>
    <w:rsid w:val="0050289D"/>
    <w:rsid w:val="005131AB"/>
    <w:rsid w:val="00513326"/>
    <w:rsid w:val="005135DF"/>
    <w:rsid w:val="005165F9"/>
    <w:rsid w:val="00516766"/>
    <w:rsid w:val="0052053B"/>
    <w:rsid w:val="005317CD"/>
    <w:rsid w:val="00531E46"/>
    <w:rsid w:val="00532D7C"/>
    <w:rsid w:val="00536D41"/>
    <w:rsid w:val="005466A5"/>
    <w:rsid w:val="00550686"/>
    <w:rsid w:val="005507D7"/>
    <w:rsid w:val="00550954"/>
    <w:rsid w:val="0055397A"/>
    <w:rsid w:val="00554B0D"/>
    <w:rsid w:val="00560485"/>
    <w:rsid w:val="00564249"/>
    <w:rsid w:val="005672BC"/>
    <w:rsid w:val="00575070"/>
    <w:rsid w:val="005842FD"/>
    <w:rsid w:val="00595181"/>
    <w:rsid w:val="005A3893"/>
    <w:rsid w:val="005B5EFC"/>
    <w:rsid w:val="005B7FE2"/>
    <w:rsid w:val="005C12BA"/>
    <w:rsid w:val="005C16EA"/>
    <w:rsid w:val="005C2376"/>
    <w:rsid w:val="005D1965"/>
    <w:rsid w:val="005D2634"/>
    <w:rsid w:val="005D280D"/>
    <w:rsid w:val="005D32C5"/>
    <w:rsid w:val="005D406F"/>
    <w:rsid w:val="005D4D23"/>
    <w:rsid w:val="005D70EA"/>
    <w:rsid w:val="005E0FC5"/>
    <w:rsid w:val="005E3964"/>
    <w:rsid w:val="005E50EE"/>
    <w:rsid w:val="005E7864"/>
    <w:rsid w:val="005F3CBB"/>
    <w:rsid w:val="005F5842"/>
    <w:rsid w:val="0060054C"/>
    <w:rsid w:val="006011BD"/>
    <w:rsid w:val="00601B2A"/>
    <w:rsid w:val="006036FF"/>
    <w:rsid w:val="00611F34"/>
    <w:rsid w:val="006139C5"/>
    <w:rsid w:val="0062590A"/>
    <w:rsid w:val="00630D2E"/>
    <w:rsid w:val="006325B9"/>
    <w:rsid w:val="00632639"/>
    <w:rsid w:val="00632FFE"/>
    <w:rsid w:val="00643215"/>
    <w:rsid w:val="00643E86"/>
    <w:rsid w:val="0064673E"/>
    <w:rsid w:val="00655DD7"/>
    <w:rsid w:val="0065763C"/>
    <w:rsid w:val="006619A9"/>
    <w:rsid w:val="00661A3C"/>
    <w:rsid w:val="0066595F"/>
    <w:rsid w:val="00670052"/>
    <w:rsid w:val="00672172"/>
    <w:rsid w:val="00681E36"/>
    <w:rsid w:val="00682777"/>
    <w:rsid w:val="00683DF8"/>
    <w:rsid w:val="00691FA0"/>
    <w:rsid w:val="00692816"/>
    <w:rsid w:val="00693C26"/>
    <w:rsid w:val="00693D72"/>
    <w:rsid w:val="006A10EB"/>
    <w:rsid w:val="006B2918"/>
    <w:rsid w:val="006B2938"/>
    <w:rsid w:val="006B42EF"/>
    <w:rsid w:val="006C0BA8"/>
    <w:rsid w:val="006C2803"/>
    <w:rsid w:val="006C5F21"/>
    <w:rsid w:val="006C6435"/>
    <w:rsid w:val="006D1020"/>
    <w:rsid w:val="006D6B2A"/>
    <w:rsid w:val="006E13FB"/>
    <w:rsid w:val="006E1884"/>
    <w:rsid w:val="006E249A"/>
    <w:rsid w:val="006F1195"/>
    <w:rsid w:val="006F63A4"/>
    <w:rsid w:val="006F6C32"/>
    <w:rsid w:val="00707474"/>
    <w:rsid w:val="0071281D"/>
    <w:rsid w:val="00715813"/>
    <w:rsid w:val="007216B2"/>
    <w:rsid w:val="00724081"/>
    <w:rsid w:val="007249F2"/>
    <w:rsid w:val="00726D59"/>
    <w:rsid w:val="00730F0D"/>
    <w:rsid w:val="007370D7"/>
    <w:rsid w:val="007371B3"/>
    <w:rsid w:val="00741B5A"/>
    <w:rsid w:val="007429AE"/>
    <w:rsid w:val="00744478"/>
    <w:rsid w:val="00747CFF"/>
    <w:rsid w:val="00750071"/>
    <w:rsid w:val="00752EF1"/>
    <w:rsid w:val="00756253"/>
    <w:rsid w:val="00764836"/>
    <w:rsid w:val="007702C7"/>
    <w:rsid w:val="007730CC"/>
    <w:rsid w:val="0077336C"/>
    <w:rsid w:val="0078675E"/>
    <w:rsid w:val="00791CE7"/>
    <w:rsid w:val="00797768"/>
    <w:rsid w:val="007A2729"/>
    <w:rsid w:val="007A3B29"/>
    <w:rsid w:val="007B2C34"/>
    <w:rsid w:val="007B4A87"/>
    <w:rsid w:val="007C1D1B"/>
    <w:rsid w:val="007C451C"/>
    <w:rsid w:val="007D5543"/>
    <w:rsid w:val="007D5969"/>
    <w:rsid w:val="007E1DD0"/>
    <w:rsid w:val="007E3D10"/>
    <w:rsid w:val="007E5DB3"/>
    <w:rsid w:val="007E76DF"/>
    <w:rsid w:val="007F7298"/>
    <w:rsid w:val="007F774B"/>
    <w:rsid w:val="00800480"/>
    <w:rsid w:val="0080402B"/>
    <w:rsid w:val="00806BC9"/>
    <w:rsid w:val="00807D4B"/>
    <w:rsid w:val="00807F22"/>
    <w:rsid w:val="00810343"/>
    <w:rsid w:val="00811C5D"/>
    <w:rsid w:val="00815080"/>
    <w:rsid w:val="008162A8"/>
    <w:rsid w:val="00821615"/>
    <w:rsid w:val="008222C3"/>
    <w:rsid w:val="008302CB"/>
    <w:rsid w:val="00837E46"/>
    <w:rsid w:val="00841511"/>
    <w:rsid w:val="008458D9"/>
    <w:rsid w:val="008512B5"/>
    <w:rsid w:val="00865C95"/>
    <w:rsid w:val="0087643A"/>
    <w:rsid w:val="00876C76"/>
    <w:rsid w:val="00884E00"/>
    <w:rsid w:val="00886F95"/>
    <w:rsid w:val="00890109"/>
    <w:rsid w:val="0089114D"/>
    <w:rsid w:val="00893CF9"/>
    <w:rsid w:val="00896CAF"/>
    <w:rsid w:val="00897150"/>
    <w:rsid w:val="008A147A"/>
    <w:rsid w:val="008A3034"/>
    <w:rsid w:val="008A35F3"/>
    <w:rsid w:val="008A7922"/>
    <w:rsid w:val="008B2DA0"/>
    <w:rsid w:val="008B311F"/>
    <w:rsid w:val="008C0597"/>
    <w:rsid w:val="008C0839"/>
    <w:rsid w:val="008C1147"/>
    <w:rsid w:val="008C1189"/>
    <w:rsid w:val="008C44DC"/>
    <w:rsid w:val="008D0EF9"/>
    <w:rsid w:val="008D2339"/>
    <w:rsid w:val="008D2DFA"/>
    <w:rsid w:val="008D4313"/>
    <w:rsid w:val="008D5853"/>
    <w:rsid w:val="008D5E56"/>
    <w:rsid w:val="008D6393"/>
    <w:rsid w:val="008D757F"/>
    <w:rsid w:val="008F524C"/>
    <w:rsid w:val="008F6284"/>
    <w:rsid w:val="0090764E"/>
    <w:rsid w:val="00913052"/>
    <w:rsid w:val="009134AB"/>
    <w:rsid w:val="0091605D"/>
    <w:rsid w:val="00916EB9"/>
    <w:rsid w:val="009202D8"/>
    <w:rsid w:val="00923EAB"/>
    <w:rsid w:val="00925AD6"/>
    <w:rsid w:val="0092717C"/>
    <w:rsid w:val="00933D5D"/>
    <w:rsid w:val="0093497E"/>
    <w:rsid w:val="00940A24"/>
    <w:rsid w:val="00940B52"/>
    <w:rsid w:val="009461E5"/>
    <w:rsid w:val="009466B1"/>
    <w:rsid w:val="0094712F"/>
    <w:rsid w:val="00947374"/>
    <w:rsid w:val="00954A32"/>
    <w:rsid w:val="00956D12"/>
    <w:rsid w:val="00961FAC"/>
    <w:rsid w:val="009640E5"/>
    <w:rsid w:val="00965A8C"/>
    <w:rsid w:val="00971A54"/>
    <w:rsid w:val="0097313B"/>
    <w:rsid w:val="009818AB"/>
    <w:rsid w:val="00982CFA"/>
    <w:rsid w:val="00983CE3"/>
    <w:rsid w:val="00984E96"/>
    <w:rsid w:val="00985782"/>
    <w:rsid w:val="00987E65"/>
    <w:rsid w:val="009972F5"/>
    <w:rsid w:val="009A0CE9"/>
    <w:rsid w:val="009A16E1"/>
    <w:rsid w:val="009A5501"/>
    <w:rsid w:val="009A57F4"/>
    <w:rsid w:val="009B6098"/>
    <w:rsid w:val="009C0B7E"/>
    <w:rsid w:val="009C0C4A"/>
    <w:rsid w:val="009C2183"/>
    <w:rsid w:val="009C5300"/>
    <w:rsid w:val="009C5335"/>
    <w:rsid w:val="009D154B"/>
    <w:rsid w:val="009D4508"/>
    <w:rsid w:val="009D58AF"/>
    <w:rsid w:val="009E4BBE"/>
    <w:rsid w:val="009E53AB"/>
    <w:rsid w:val="009E736F"/>
    <w:rsid w:val="009F0019"/>
    <w:rsid w:val="009F4004"/>
    <w:rsid w:val="00A01AB6"/>
    <w:rsid w:val="00A03110"/>
    <w:rsid w:val="00A04388"/>
    <w:rsid w:val="00A04FF1"/>
    <w:rsid w:val="00A05E80"/>
    <w:rsid w:val="00A130E3"/>
    <w:rsid w:val="00A16B6A"/>
    <w:rsid w:val="00A24C07"/>
    <w:rsid w:val="00A26D83"/>
    <w:rsid w:val="00A31FB5"/>
    <w:rsid w:val="00A364BD"/>
    <w:rsid w:val="00A37412"/>
    <w:rsid w:val="00A41439"/>
    <w:rsid w:val="00A431B1"/>
    <w:rsid w:val="00A5009B"/>
    <w:rsid w:val="00A52A55"/>
    <w:rsid w:val="00A538B1"/>
    <w:rsid w:val="00A540A5"/>
    <w:rsid w:val="00A57068"/>
    <w:rsid w:val="00A60339"/>
    <w:rsid w:val="00A61714"/>
    <w:rsid w:val="00A67639"/>
    <w:rsid w:val="00A7169B"/>
    <w:rsid w:val="00A74E08"/>
    <w:rsid w:val="00A83D16"/>
    <w:rsid w:val="00A86E12"/>
    <w:rsid w:val="00A87DDF"/>
    <w:rsid w:val="00A9341A"/>
    <w:rsid w:val="00AA0867"/>
    <w:rsid w:val="00AA295D"/>
    <w:rsid w:val="00AA4CA9"/>
    <w:rsid w:val="00AA7EE7"/>
    <w:rsid w:val="00AB62DB"/>
    <w:rsid w:val="00AB77CB"/>
    <w:rsid w:val="00AC18CE"/>
    <w:rsid w:val="00AC3494"/>
    <w:rsid w:val="00AC4746"/>
    <w:rsid w:val="00AC4837"/>
    <w:rsid w:val="00AC6ACD"/>
    <w:rsid w:val="00AD29A1"/>
    <w:rsid w:val="00AE15B6"/>
    <w:rsid w:val="00AE3CB1"/>
    <w:rsid w:val="00AE6D3F"/>
    <w:rsid w:val="00B004AF"/>
    <w:rsid w:val="00B0231E"/>
    <w:rsid w:val="00B075E7"/>
    <w:rsid w:val="00B12206"/>
    <w:rsid w:val="00B131D1"/>
    <w:rsid w:val="00B140E3"/>
    <w:rsid w:val="00B14C07"/>
    <w:rsid w:val="00B15E15"/>
    <w:rsid w:val="00B209DC"/>
    <w:rsid w:val="00B23473"/>
    <w:rsid w:val="00B2637E"/>
    <w:rsid w:val="00B31D2F"/>
    <w:rsid w:val="00B36D13"/>
    <w:rsid w:val="00B37771"/>
    <w:rsid w:val="00B37796"/>
    <w:rsid w:val="00B40DED"/>
    <w:rsid w:val="00B44EFD"/>
    <w:rsid w:val="00B460F1"/>
    <w:rsid w:val="00B5388C"/>
    <w:rsid w:val="00B544D9"/>
    <w:rsid w:val="00B5731B"/>
    <w:rsid w:val="00B606E6"/>
    <w:rsid w:val="00B75F8A"/>
    <w:rsid w:val="00B81AFA"/>
    <w:rsid w:val="00B85E74"/>
    <w:rsid w:val="00B9280F"/>
    <w:rsid w:val="00B9519E"/>
    <w:rsid w:val="00BA0E30"/>
    <w:rsid w:val="00BA522E"/>
    <w:rsid w:val="00BB1980"/>
    <w:rsid w:val="00BB1A72"/>
    <w:rsid w:val="00BB274E"/>
    <w:rsid w:val="00BB4237"/>
    <w:rsid w:val="00BB7370"/>
    <w:rsid w:val="00BC4E03"/>
    <w:rsid w:val="00BC67ED"/>
    <w:rsid w:val="00BC7DD7"/>
    <w:rsid w:val="00BD28F8"/>
    <w:rsid w:val="00BD4B68"/>
    <w:rsid w:val="00BD4F0A"/>
    <w:rsid w:val="00BD7634"/>
    <w:rsid w:val="00BE166C"/>
    <w:rsid w:val="00BE5976"/>
    <w:rsid w:val="00BF0891"/>
    <w:rsid w:val="00BF3894"/>
    <w:rsid w:val="00BF48FA"/>
    <w:rsid w:val="00BF501B"/>
    <w:rsid w:val="00BF7021"/>
    <w:rsid w:val="00C03375"/>
    <w:rsid w:val="00C0369C"/>
    <w:rsid w:val="00C059EC"/>
    <w:rsid w:val="00C10149"/>
    <w:rsid w:val="00C20C91"/>
    <w:rsid w:val="00C36605"/>
    <w:rsid w:val="00C37D5B"/>
    <w:rsid w:val="00C402CD"/>
    <w:rsid w:val="00C438E4"/>
    <w:rsid w:val="00C44712"/>
    <w:rsid w:val="00C45888"/>
    <w:rsid w:val="00C4737A"/>
    <w:rsid w:val="00C63083"/>
    <w:rsid w:val="00C67454"/>
    <w:rsid w:val="00C67971"/>
    <w:rsid w:val="00C749B5"/>
    <w:rsid w:val="00C760A3"/>
    <w:rsid w:val="00C807BC"/>
    <w:rsid w:val="00C841B2"/>
    <w:rsid w:val="00C917EB"/>
    <w:rsid w:val="00C9241B"/>
    <w:rsid w:val="00C9384F"/>
    <w:rsid w:val="00C95402"/>
    <w:rsid w:val="00C956EB"/>
    <w:rsid w:val="00CA45DC"/>
    <w:rsid w:val="00CA4FBA"/>
    <w:rsid w:val="00CA5188"/>
    <w:rsid w:val="00CA5447"/>
    <w:rsid w:val="00CA6487"/>
    <w:rsid w:val="00CB0A3A"/>
    <w:rsid w:val="00CB6B9F"/>
    <w:rsid w:val="00CC2E7E"/>
    <w:rsid w:val="00CC3016"/>
    <w:rsid w:val="00CC3122"/>
    <w:rsid w:val="00CC3A31"/>
    <w:rsid w:val="00CD1EC9"/>
    <w:rsid w:val="00CD39C2"/>
    <w:rsid w:val="00CE1E27"/>
    <w:rsid w:val="00CE265F"/>
    <w:rsid w:val="00CF6CA2"/>
    <w:rsid w:val="00D06D5B"/>
    <w:rsid w:val="00D121C2"/>
    <w:rsid w:val="00D13861"/>
    <w:rsid w:val="00D14863"/>
    <w:rsid w:val="00D209BD"/>
    <w:rsid w:val="00D35E43"/>
    <w:rsid w:val="00D4090C"/>
    <w:rsid w:val="00D453D7"/>
    <w:rsid w:val="00D4578F"/>
    <w:rsid w:val="00D4799B"/>
    <w:rsid w:val="00D5168D"/>
    <w:rsid w:val="00D529DF"/>
    <w:rsid w:val="00D54CE3"/>
    <w:rsid w:val="00D54DA0"/>
    <w:rsid w:val="00D55213"/>
    <w:rsid w:val="00D56A76"/>
    <w:rsid w:val="00D66CA6"/>
    <w:rsid w:val="00D702C3"/>
    <w:rsid w:val="00D73CA3"/>
    <w:rsid w:val="00D75D30"/>
    <w:rsid w:val="00D76D50"/>
    <w:rsid w:val="00D80FE4"/>
    <w:rsid w:val="00D8376D"/>
    <w:rsid w:val="00D842D8"/>
    <w:rsid w:val="00D84F49"/>
    <w:rsid w:val="00D854CC"/>
    <w:rsid w:val="00D87670"/>
    <w:rsid w:val="00D933A3"/>
    <w:rsid w:val="00DA07F2"/>
    <w:rsid w:val="00DA0E57"/>
    <w:rsid w:val="00DA5C94"/>
    <w:rsid w:val="00DA641A"/>
    <w:rsid w:val="00DA6F20"/>
    <w:rsid w:val="00DB245C"/>
    <w:rsid w:val="00DB33D2"/>
    <w:rsid w:val="00DB4EAC"/>
    <w:rsid w:val="00DB6B6F"/>
    <w:rsid w:val="00DC110E"/>
    <w:rsid w:val="00DD14B7"/>
    <w:rsid w:val="00DD18E1"/>
    <w:rsid w:val="00DD6C6B"/>
    <w:rsid w:val="00DD6C8F"/>
    <w:rsid w:val="00DE2479"/>
    <w:rsid w:val="00DE2B2B"/>
    <w:rsid w:val="00DE4FBF"/>
    <w:rsid w:val="00DE5DB1"/>
    <w:rsid w:val="00DE70A4"/>
    <w:rsid w:val="00DE7954"/>
    <w:rsid w:val="00DF0075"/>
    <w:rsid w:val="00DF3332"/>
    <w:rsid w:val="00DF626B"/>
    <w:rsid w:val="00E00460"/>
    <w:rsid w:val="00E019C7"/>
    <w:rsid w:val="00E0750B"/>
    <w:rsid w:val="00E07928"/>
    <w:rsid w:val="00E17B7E"/>
    <w:rsid w:val="00E249E0"/>
    <w:rsid w:val="00E336CD"/>
    <w:rsid w:val="00E35384"/>
    <w:rsid w:val="00E42EAA"/>
    <w:rsid w:val="00E45FB2"/>
    <w:rsid w:val="00E50FCB"/>
    <w:rsid w:val="00E5435D"/>
    <w:rsid w:val="00E54F75"/>
    <w:rsid w:val="00E558B0"/>
    <w:rsid w:val="00E63F94"/>
    <w:rsid w:val="00E70E2B"/>
    <w:rsid w:val="00E713B2"/>
    <w:rsid w:val="00E71996"/>
    <w:rsid w:val="00E7250D"/>
    <w:rsid w:val="00E74179"/>
    <w:rsid w:val="00E74812"/>
    <w:rsid w:val="00E75837"/>
    <w:rsid w:val="00E75856"/>
    <w:rsid w:val="00E80E4D"/>
    <w:rsid w:val="00E810B5"/>
    <w:rsid w:val="00E84B6D"/>
    <w:rsid w:val="00E8548F"/>
    <w:rsid w:val="00E86A7C"/>
    <w:rsid w:val="00E946D8"/>
    <w:rsid w:val="00E975F7"/>
    <w:rsid w:val="00EA5B0E"/>
    <w:rsid w:val="00EB2A2D"/>
    <w:rsid w:val="00EB69D3"/>
    <w:rsid w:val="00EB6C1E"/>
    <w:rsid w:val="00EC177B"/>
    <w:rsid w:val="00EC4441"/>
    <w:rsid w:val="00EC7B99"/>
    <w:rsid w:val="00ED0F7A"/>
    <w:rsid w:val="00ED19BC"/>
    <w:rsid w:val="00EE1302"/>
    <w:rsid w:val="00EE324A"/>
    <w:rsid w:val="00EE33E3"/>
    <w:rsid w:val="00EF3FCA"/>
    <w:rsid w:val="00EF4CEA"/>
    <w:rsid w:val="00F03EB9"/>
    <w:rsid w:val="00F043E2"/>
    <w:rsid w:val="00F0701E"/>
    <w:rsid w:val="00F239AA"/>
    <w:rsid w:val="00F32A5C"/>
    <w:rsid w:val="00F36700"/>
    <w:rsid w:val="00F42A6D"/>
    <w:rsid w:val="00F453EA"/>
    <w:rsid w:val="00F54D61"/>
    <w:rsid w:val="00F559B3"/>
    <w:rsid w:val="00F571E2"/>
    <w:rsid w:val="00F6234E"/>
    <w:rsid w:val="00F6399D"/>
    <w:rsid w:val="00F67E6E"/>
    <w:rsid w:val="00F71D7D"/>
    <w:rsid w:val="00F71EE9"/>
    <w:rsid w:val="00F74CCD"/>
    <w:rsid w:val="00F80119"/>
    <w:rsid w:val="00F85B96"/>
    <w:rsid w:val="00F91C9D"/>
    <w:rsid w:val="00FA7AE4"/>
    <w:rsid w:val="00FB3A17"/>
    <w:rsid w:val="00FB5BA3"/>
    <w:rsid w:val="00FB6832"/>
    <w:rsid w:val="00FB6EFF"/>
    <w:rsid w:val="00FC0709"/>
    <w:rsid w:val="00FC3308"/>
    <w:rsid w:val="00FC4194"/>
    <w:rsid w:val="00FC484A"/>
    <w:rsid w:val="00FC4E27"/>
    <w:rsid w:val="00FD165F"/>
    <w:rsid w:val="00FD7454"/>
    <w:rsid w:val="00FE44EC"/>
    <w:rsid w:val="00FE60B9"/>
    <w:rsid w:val="00FE68A9"/>
    <w:rsid w:val="00FF6352"/>
    <w:rsid w:val="00FF73E1"/>
    <w:rsid w:val="00FF747B"/>
    <w:rsid w:val="014A55AA"/>
    <w:rsid w:val="01D06A90"/>
    <w:rsid w:val="022E0D31"/>
    <w:rsid w:val="03EC19F8"/>
    <w:rsid w:val="08CB606A"/>
    <w:rsid w:val="09C70FD5"/>
    <w:rsid w:val="0D081C65"/>
    <w:rsid w:val="0D880C59"/>
    <w:rsid w:val="0FBC649F"/>
    <w:rsid w:val="10D42BB6"/>
    <w:rsid w:val="113E7F74"/>
    <w:rsid w:val="11B4266C"/>
    <w:rsid w:val="11DB2196"/>
    <w:rsid w:val="134808A7"/>
    <w:rsid w:val="16095A09"/>
    <w:rsid w:val="180A4854"/>
    <w:rsid w:val="19896808"/>
    <w:rsid w:val="1B771192"/>
    <w:rsid w:val="1BD7080F"/>
    <w:rsid w:val="1CD569C5"/>
    <w:rsid w:val="1CE0653F"/>
    <w:rsid w:val="1D201734"/>
    <w:rsid w:val="1E1916CF"/>
    <w:rsid w:val="1E8E21E0"/>
    <w:rsid w:val="218B54FA"/>
    <w:rsid w:val="23221408"/>
    <w:rsid w:val="23E67C23"/>
    <w:rsid w:val="255A1ABB"/>
    <w:rsid w:val="2A1B4F91"/>
    <w:rsid w:val="2A793427"/>
    <w:rsid w:val="2D304F7E"/>
    <w:rsid w:val="2D5116A9"/>
    <w:rsid w:val="2D613012"/>
    <w:rsid w:val="2F6B1263"/>
    <w:rsid w:val="343F60FB"/>
    <w:rsid w:val="384A07C4"/>
    <w:rsid w:val="388D1922"/>
    <w:rsid w:val="39477735"/>
    <w:rsid w:val="394A07B8"/>
    <w:rsid w:val="3BA04504"/>
    <w:rsid w:val="3D7E33FC"/>
    <w:rsid w:val="3FA82C7D"/>
    <w:rsid w:val="409E0783"/>
    <w:rsid w:val="42DA58E6"/>
    <w:rsid w:val="4389141A"/>
    <w:rsid w:val="440752E9"/>
    <w:rsid w:val="444E1BE6"/>
    <w:rsid w:val="45D65075"/>
    <w:rsid w:val="478D2511"/>
    <w:rsid w:val="49C16BC8"/>
    <w:rsid w:val="4C1E6192"/>
    <w:rsid w:val="4C450B45"/>
    <w:rsid w:val="4E427F9E"/>
    <w:rsid w:val="4EF550EA"/>
    <w:rsid w:val="4FC07426"/>
    <w:rsid w:val="4FC30956"/>
    <w:rsid w:val="52BA6E04"/>
    <w:rsid w:val="53EE15A7"/>
    <w:rsid w:val="54E245AA"/>
    <w:rsid w:val="55DA0E89"/>
    <w:rsid w:val="564776EA"/>
    <w:rsid w:val="580B0628"/>
    <w:rsid w:val="59267DB8"/>
    <w:rsid w:val="595B58D8"/>
    <w:rsid w:val="5ABA7FF6"/>
    <w:rsid w:val="5BFA2498"/>
    <w:rsid w:val="5FAA7F89"/>
    <w:rsid w:val="61683457"/>
    <w:rsid w:val="618C21BA"/>
    <w:rsid w:val="620A4506"/>
    <w:rsid w:val="622E0E5C"/>
    <w:rsid w:val="63FA22D9"/>
    <w:rsid w:val="642D3F1C"/>
    <w:rsid w:val="65430F4B"/>
    <w:rsid w:val="6D0555C1"/>
    <w:rsid w:val="6DB647AA"/>
    <w:rsid w:val="6DB73849"/>
    <w:rsid w:val="74440F54"/>
    <w:rsid w:val="74E26871"/>
    <w:rsid w:val="75826B26"/>
    <w:rsid w:val="77C343ED"/>
    <w:rsid w:val="77F45805"/>
    <w:rsid w:val="793759C7"/>
    <w:rsid w:val="7A6C7F12"/>
    <w:rsid w:val="7EC97D22"/>
    <w:rsid w:val="7FAA6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4">
    <w:name w:val="heading 3"/>
    <w:basedOn w:val="1"/>
    <w:next w:val="1"/>
    <w:unhideWhenUsed/>
    <w:qFormat/>
    <w:uiPriority w:val="0"/>
    <w:pPr>
      <w:keepNext/>
      <w:keepLines/>
      <w:spacing w:line="360" w:lineRule="auto"/>
      <w:jc w:val="left"/>
      <w:outlineLvl w:val="2"/>
    </w:pPr>
    <w:rPr>
      <w:b/>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1"/>
      <w:szCs w:val="22"/>
      <w:lang w:val="en-US" w:eastAsia="zh-CN" w:bidi="ar-SA"/>
    </w:rPr>
  </w:style>
  <w:style w:type="paragraph" w:styleId="5">
    <w:name w:val="List 3"/>
    <w:basedOn w:val="1"/>
    <w:next w:val="1"/>
    <w:qFormat/>
    <w:uiPriority w:val="0"/>
    <w:pPr>
      <w:jc w:val="left"/>
    </w:pPr>
    <w:rPr>
      <w:bCs/>
      <w:szCs w:val="21"/>
    </w:rPr>
  </w:style>
  <w:style w:type="paragraph" w:styleId="6">
    <w:name w:val="Salutation"/>
    <w:next w:val="1"/>
    <w:unhideWhenUs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Body Text Indent"/>
    <w:basedOn w:val="1"/>
    <w:next w:val="8"/>
    <w:qFormat/>
    <w:uiPriority w:val="0"/>
    <w:pPr>
      <w:widowControl w:val="0"/>
      <w:spacing w:after="120"/>
      <w:ind w:left="420" w:leftChars="200"/>
      <w:jc w:val="both"/>
    </w:pPr>
    <w:rPr>
      <w:rFonts w:ascii="Times New Roman" w:hAnsi="Times New Roman" w:eastAsia="宋体" w:cs="Times New Roman"/>
      <w:kern w:val="0"/>
      <w:sz w:val="24"/>
      <w:szCs w:val="20"/>
      <w:lang w:val="en-US" w:eastAsia="zh-CN" w:bidi="ar-SA"/>
    </w:rPr>
  </w:style>
  <w:style w:type="paragraph" w:styleId="8">
    <w:name w:val="Body Text First Indent 2"/>
    <w:basedOn w:val="7"/>
    <w:next w:val="1"/>
    <w:unhideWhenUsed/>
    <w:qFormat/>
    <w:uiPriority w:val="0"/>
    <w:pPr>
      <w:widowControl w:val="0"/>
      <w:spacing w:after="0" w:line="480" w:lineRule="exact"/>
      <w:ind w:left="0" w:leftChars="0" w:firstLine="420" w:firstLineChars="200"/>
      <w:jc w:val="both"/>
    </w:pPr>
    <w:rPr>
      <w:rFonts w:ascii="Times New Roman" w:hAnsi="Times New Roman" w:eastAsia="宋体" w:cs="Times New Roman"/>
      <w:b/>
      <w:kern w:val="0"/>
      <w:sz w:val="28"/>
      <w:szCs w:val="20"/>
      <w:lang w:val="en-US" w:eastAsia="zh-CN" w:bidi="ar-SA"/>
    </w:rPr>
  </w:style>
  <w:style w:type="paragraph" w:styleId="9">
    <w:name w:val="Plain Text"/>
    <w:next w:val="6"/>
    <w:qFormat/>
    <w:uiPriority w:val="0"/>
    <w:pPr>
      <w:widowControl w:val="0"/>
      <w:jc w:val="both"/>
    </w:pPr>
    <w:rPr>
      <w:rFonts w:ascii="宋体" w:hAnsi="Courier New" w:eastAsiaTheme="minorEastAsia" w:cstheme="minorBidi"/>
      <w:kern w:val="2"/>
      <w:sz w:val="30"/>
      <w:szCs w:val="22"/>
      <w:lang w:val="en-US" w:eastAsia="zh-CN" w:bidi="ar-SA"/>
    </w:rPr>
  </w:style>
  <w:style w:type="paragraph" w:styleId="10">
    <w:name w:val="Body Text Indent 2"/>
    <w:basedOn w:val="1"/>
    <w:next w:val="8"/>
    <w:qFormat/>
    <w:uiPriority w:val="0"/>
    <w:pPr>
      <w:widowControl w:val="0"/>
      <w:spacing w:line="500" w:lineRule="exact"/>
      <w:ind w:firstLine="556"/>
      <w:jc w:val="both"/>
    </w:pPr>
    <w:rPr>
      <w:rFonts w:ascii="Times New Roman" w:hAnsi="Times New Roman" w:eastAsia="宋体" w:cs="Times New Roman"/>
      <w:bCs/>
      <w:kern w:val="2"/>
      <w:sz w:val="28"/>
      <w:szCs w:val="24"/>
      <w:lang w:val="en-US" w:eastAsia="zh-CN" w:bidi="ar-SA"/>
    </w:rPr>
  </w:style>
  <w:style w:type="paragraph" w:styleId="11">
    <w:name w:val="Balloon Text"/>
    <w:basedOn w:val="1"/>
    <w:link w:val="35"/>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9"/>
    <w:basedOn w:val="1"/>
    <w:next w:val="1"/>
    <w:qFormat/>
    <w:uiPriority w:val="0"/>
    <w:pPr>
      <w:widowControl w:val="0"/>
      <w:ind w:left="3360" w:leftChars="1600"/>
      <w:jc w:val="both"/>
    </w:pPr>
    <w:rPr>
      <w:rFonts w:ascii="Times New Roman" w:hAnsi="Times New Roman" w:eastAsia="宋体" w:cs="Times New Roman"/>
      <w:kern w:val="2"/>
      <w:sz w:val="21"/>
      <w:szCs w:val="24"/>
      <w:lang w:val="en-US" w:eastAsia="zh-CN" w:bidi="ar-SA"/>
    </w:rPr>
  </w:style>
  <w:style w:type="paragraph" w:styleId="15">
    <w:name w:val="Body Text 2"/>
    <w:basedOn w:val="1"/>
    <w:qFormat/>
    <w:uiPriority w:val="0"/>
    <w:pPr>
      <w:adjustRightInd w:val="0"/>
      <w:spacing w:line="400" w:lineRule="atLeast"/>
      <w:textAlignment w:val="baseline"/>
    </w:pPr>
    <w:rPr>
      <w:kern w:val="0"/>
      <w:sz w:val="24"/>
      <w:szCs w:val="20"/>
    </w:rPr>
  </w:style>
  <w:style w:type="paragraph" w:styleId="16">
    <w:name w:val="Normal (Web)"/>
    <w:basedOn w:val="1"/>
    <w:qFormat/>
    <w:uiPriority w:val="0"/>
    <w:pPr>
      <w:jc w:val="left"/>
    </w:pPr>
    <w:rPr>
      <w:rFonts w:cs="Times New Roman"/>
      <w:kern w:val="0"/>
      <w:sz w:val="24"/>
    </w:rPr>
  </w:style>
  <w:style w:type="paragraph" w:styleId="17">
    <w:name w:val="Body Text First Indent"/>
    <w:basedOn w:val="2"/>
    <w:qFormat/>
    <w:uiPriority w:val="0"/>
    <w:pPr>
      <w:ind w:firstLine="420" w:firstLineChars="10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FollowedHyperlink"/>
    <w:basedOn w:val="20"/>
    <w:qFormat/>
    <w:uiPriority w:val="0"/>
    <w:rPr>
      <w:color w:val="2B2B2B"/>
      <w:u w:val="none"/>
    </w:rPr>
  </w:style>
  <w:style w:type="character" w:styleId="23">
    <w:name w:val="Emphasis"/>
    <w:basedOn w:val="20"/>
    <w:qFormat/>
    <w:uiPriority w:val="0"/>
  </w:style>
  <w:style w:type="character" w:styleId="24">
    <w:name w:val="Hyperlink"/>
    <w:basedOn w:val="20"/>
    <w:qFormat/>
    <w:uiPriority w:val="0"/>
    <w:rPr>
      <w:color w:val="2B2B2B"/>
      <w:u w:val="none"/>
    </w:rPr>
  </w:style>
  <w:style w:type="character" w:styleId="25">
    <w:name w:val="HTML Cite"/>
    <w:basedOn w:val="20"/>
    <w:qFormat/>
    <w:uiPriority w:val="0"/>
    <w:rPr>
      <w:color w:val="999999"/>
    </w:rPr>
  </w:style>
  <w:style w:type="paragraph" w:customStyle="1" w:styleId="26">
    <w:name w:val="Default"/>
    <w:basedOn w:val="27"/>
    <w:next w:val="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纯文本1"/>
    <w:basedOn w:val="1"/>
    <w:qFormat/>
    <w:uiPriority w:val="0"/>
    <w:pPr>
      <w:adjustRightInd w:val="0"/>
    </w:pPr>
    <w:rPr>
      <w:rFonts w:ascii="宋体" w:hAnsi="Courier New"/>
      <w:szCs w:val="20"/>
    </w:rPr>
  </w:style>
  <w:style w:type="paragraph" w:customStyle="1" w:styleId="28">
    <w:name w:val="新格式表"/>
    <w:basedOn w:val="1"/>
    <w:qFormat/>
    <w:uiPriority w:val="0"/>
    <w:pPr>
      <w:adjustRightInd w:val="0"/>
      <w:snapToGrid w:val="0"/>
      <w:spacing w:line="0" w:lineRule="atLeast"/>
      <w:jc w:val="center"/>
    </w:pPr>
    <w:rPr>
      <w:szCs w:val="21"/>
    </w:rPr>
  </w:style>
  <w:style w:type="paragraph" w:customStyle="1" w:styleId="29">
    <w:name w:val="_Style 11"/>
    <w:basedOn w:val="1"/>
    <w:next w:val="1"/>
    <w:qFormat/>
    <w:uiPriority w:val="0"/>
    <w:pPr>
      <w:pBdr>
        <w:bottom w:val="single" w:color="auto" w:sz="6" w:space="1"/>
      </w:pBdr>
      <w:jc w:val="center"/>
    </w:pPr>
    <w:rPr>
      <w:rFonts w:ascii="Arial"/>
      <w:vanish/>
      <w:sz w:val="16"/>
    </w:rPr>
  </w:style>
  <w:style w:type="paragraph" w:customStyle="1" w:styleId="30">
    <w:name w:val="_Style 12"/>
    <w:basedOn w:val="1"/>
    <w:next w:val="1"/>
    <w:qFormat/>
    <w:uiPriority w:val="0"/>
    <w:pPr>
      <w:pBdr>
        <w:top w:val="single" w:color="auto" w:sz="6" w:space="1"/>
      </w:pBdr>
      <w:jc w:val="center"/>
    </w:pPr>
    <w:rPr>
      <w:rFonts w:ascii="Arial"/>
      <w:vanish/>
      <w:sz w:val="16"/>
    </w:rPr>
  </w:style>
  <w:style w:type="paragraph" w:styleId="31">
    <w:name w:val="List Paragraph"/>
    <w:basedOn w:val="1"/>
    <w:qFormat/>
    <w:uiPriority w:val="99"/>
    <w:pPr>
      <w:ind w:firstLine="420" w:firstLineChars="200"/>
    </w:pPr>
  </w:style>
  <w:style w:type="paragraph" w:customStyle="1" w:styleId="32">
    <w:name w:val="_Style 15"/>
    <w:basedOn w:val="1"/>
    <w:next w:val="1"/>
    <w:qFormat/>
    <w:uiPriority w:val="0"/>
    <w:pPr>
      <w:pBdr>
        <w:bottom w:val="single" w:color="auto" w:sz="6" w:space="1"/>
      </w:pBdr>
      <w:jc w:val="center"/>
    </w:pPr>
    <w:rPr>
      <w:rFonts w:ascii="Arial"/>
      <w:vanish/>
      <w:sz w:val="16"/>
    </w:rPr>
  </w:style>
  <w:style w:type="paragraph" w:customStyle="1" w:styleId="33">
    <w:name w:val="_Style 16"/>
    <w:basedOn w:val="1"/>
    <w:next w:val="1"/>
    <w:qFormat/>
    <w:uiPriority w:val="0"/>
    <w:pPr>
      <w:pBdr>
        <w:top w:val="single" w:color="auto" w:sz="6" w:space="1"/>
      </w:pBdr>
      <w:jc w:val="center"/>
    </w:pPr>
    <w:rPr>
      <w:rFonts w:ascii="Arial"/>
      <w:vanish/>
      <w:sz w:val="16"/>
    </w:rPr>
  </w:style>
  <w:style w:type="paragraph" w:customStyle="1" w:styleId="34">
    <w:name w:val="Table Paragraph"/>
    <w:basedOn w:val="1"/>
    <w:qFormat/>
    <w:uiPriority w:val="1"/>
    <w:pPr>
      <w:autoSpaceDE w:val="0"/>
      <w:autoSpaceDN w:val="0"/>
      <w:adjustRightInd w:val="0"/>
      <w:jc w:val="left"/>
    </w:pPr>
    <w:rPr>
      <w:rFonts w:ascii="Times New Roman" w:hAnsi="Times New Roman" w:eastAsia="等线" w:cs="Times New Roman"/>
      <w:kern w:val="0"/>
      <w:sz w:val="24"/>
    </w:rPr>
  </w:style>
  <w:style w:type="character" w:customStyle="1" w:styleId="35">
    <w:name w:val="批注框文本 Char"/>
    <w:basedOn w:val="20"/>
    <w:link w:val="11"/>
    <w:qFormat/>
    <w:uiPriority w:val="0"/>
    <w:rPr>
      <w:rFonts w:asciiTheme="minorHAnsi" w:hAnsiTheme="minorHAnsi" w:cstheme="minorBidi"/>
      <w:kern w:val="2"/>
      <w:sz w:val="18"/>
      <w:szCs w:val="18"/>
    </w:rPr>
  </w:style>
  <w:style w:type="paragraph" w:customStyle="1" w:styleId="36">
    <w:name w:val="样式 五号 居中"/>
    <w:basedOn w:val="1"/>
    <w:qFormat/>
    <w:uiPriority w:val="0"/>
    <w:pPr>
      <w:jc w:val="center"/>
    </w:pPr>
    <w:rPr>
      <w:rFonts w:cs="宋体"/>
    </w:rPr>
  </w:style>
  <w:style w:type="paragraph" w:customStyle="1" w:styleId="37">
    <w:name w:val="表内文字"/>
    <w:basedOn w:val="1"/>
    <w:qFormat/>
    <w:uiPriority w:val="0"/>
    <w:pPr>
      <w:adjustRightInd w:val="0"/>
      <w:jc w:val="center"/>
      <w:textAlignment w:val="baseline"/>
    </w:pPr>
    <w:rPr>
      <w:szCs w:val="20"/>
    </w:rPr>
  </w:style>
  <w:style w:type="paragraph" w:customStyle="1" w:styleId="38">
    <w:name w:val="表格内容"/>
    <w:basedOn w:val="39"/>
    <w:next w:val="1"/>
    <w:qFormat/>
    <w:uiPriority w:val="0"/>
    <w:pPr>
      <w:spacing w:line="240" w:lineRule="atLeast"/>
    </w:pPr>
    <w:rPr>
      <w:rFonts w:ascii="Times New Roman" w:hAnsi="Times New Roman"/>
      <w:b w:val="0"/>
    </w:rPr>
  </w:style>
  <w:style w:type="paragraph" w:customStyle="1" w:styleId="39">
    <w:name w:val="表格标题"/>
    <w:basedOn w:val="2"/>
    <w:next w:val="38"/>
    <w:qFormat/>
    <w:uiPriority w:val="0"/>
    <w:pPr>
      <w:jc w:val="center"/>
    </w:pPr>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68BE5-3E2A-4F6D-9453-DB321B84D956}">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1456</Words>
  <Characters>1587</Characters>
  <Lines>10</Lines>
  <Paragraphs>2</Paragraphs>
  <TotalTime>2</TotalTime>
  <ScaleCrop>false</ScaleCrop>
  <LinksUpToDate>false</LinksUpToDate>
  <CharactersWithSpaces>1772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2021-10-15T01:22:00Z</dcterms:created>
  <dc:creator>Administrator</dc:creator>
  <cp:lastModifiedBy>小甜甜</cp:lastModifiedBy>
  <cp:lastPrinted>2025-08-14T02:37:00Z</cp:lastPrinted>
  <dcterms:modified xsi:type="dcterms:W3CDTF">2025-09-22T02:10:45Z</dcterms:modified>
  <cp:revision>195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eyJoZGlkIjoiNGI1NWQzNjUwZjBjNzVjMzQyZTZlYTE3MTY5ZTE5NGEiLCJ1c2VySWQiOiIyOTIxNzUzMTgifQ==</vt:lpwstr>
  </property>
  <property fmtid="{D5CDD505-2E9C-101B-9397-08002B2CF9AE}" pid="4" name="ICV">
    <vt:lpwstr>AB801E4D23CA49D0A86DDDF8FA181E10_12</vt:lpwstr>
  </property>
</Properties>
</file>